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973E5">
      <w:pPr>
        <w:spacing w:line="276" w:lineRule="auto"/>
        <w:jc w:val="both"/>
        <w:rPr>
          <w:rFonts w:cs="Arial"/>
          <w:b/>
        </w:rPr>
      </w:pPr>
      <w:r>
        <w:rPr>
          <w:rFonts w:cs="Arial"/>
          <w:b/>
        </w:rPr>
        <w:t>Pelaksanaan atau Pengaruh Komunikasi, Informasi dan Edukasi (KIE) Dalam Upaya Pencegahan Stunting dan Anemia Pada Ibu Hamil</w:t>
      </w:r>
    </w:p>
    <w:p w14:paraId="02363A89">
      <w:pPr>
        <w:spacing w:line="276" w:lineRule="auto"/>
        <w:jc w:val="both"/>
        <w:rPr>
          <w:rFonts w:cs="Arial"/>
          <w:b/>
          <w:lang w:val="id-ID"/>
        </w:rPr>
      </w:pPr>
    </w:p>
    <w:p w14:paraId="32CF9B05">
      <w:pPr>
        <w:spacing w:line="276" w:lineRule="auto"/>
        <w:jc w:val="both"/>
        <w:rPr>
          <w:rFonts w:cs="Arial"/>
          <w:b/>
          <w:i/>
          <w:sz w:val="20"/>
          <w:szCs w:val="20"/>
          <w:lang w:val="id-ID"/>
        </w:rPr>
      </w:pPr>
      <w:r>
        <w:rPr>
          <w:rFonts w:cs="Arial"/>
          <w:b/>
          <w:i/>
          <w:sz w:val="20"/>
          <w:szCs w:val="20"/>
        </w:rPr>
        <w:t>Implementation or Influence of Communication, Information and Education (KIE) in Stunting and Anemia Prevention effort on Pregnant Women</w:t>
      </w:r>
    </w:p>
    <w:p w14:paraId="6C5A69ED">
      <w:pPr>
        <w:spacing w:line="276" w:lineRule="auto"/>
        <w:jc w:val="both"/>
        <w:rPr>
          <w:rFonts w:cs="Arial"/>
          <w:b/>
          <w:sz w:val="22"/>
          <w:szCs w:val="22"/>
          <w:lang w:val="id-ID"/>
        </w:rPr>
      </w:pPr>
    </w:p>
    <w:p w14:paraId="271479B2">
      <w:pPr>
        <w:spacing w:line="276" w:lineRule="auto"/>
        <w:jc w:val="both"/>
        <w:rPr>
          <w:rFonts w:hint="default" w:cs="Arial"/>
          <w:b/>
          <w:sz w:val="20"/>
          <w:szCs w:val="20"/>
          <w:vertAlign w:val="baseline"/>
          <w:lang w:val="en-US"/>
        </w:rPr>
      </w:pPr>
      <w:r>
        <w:rPr>
          <w:rFonts w:cs="Arial"/>
          <w:b/>
          <w:sz w:val="20"/>
          <w:szCs w:val="20"/>
          <w:lang w:val="id-ID"/>
        </w:rPr>
        <w:t>Annisa Rosita Hafiizh</w:t>
      </w:r>
      <w:r>
        <w:rPr>
          <w:rFonts w:cs="Arial"/>
          <w:b/>
          <w:sz w:val="20"/>
          <w:szCs w:val="20"/>
          <w:vertAlign w:val="superscript"/>
          <w:lang w:val="id-ID"/>
        </w:rPr>
        <w:t>1*</w:t>
      </w:r>
      <w:r>
        <w:rPr>
          <w:rFonts w:cs="Arial"/>
          <w:b/>
          <w:sz w:val="20"/>
          <w:szCs w:val="20"/>
          <w:lang w:val="id-ID"/>
        </w:rPr>
        <w:t>, Rismawati</w:t>
      </w:r>
      <w:r>
        <w:rPr>
          <w:rFonts w:cs="Arial"/>
          <w:b/>
          <w:sz w:val="20"/>
          <w:szCs w:val="20"/>
          <w:vertAlign w:val="superscript"/>
          <w:lang w:val="id-ID"/>
        </w:rPr>
        <w:t>1</w:t>
      </w:r>
      <w:r>
        <w:rPr>
          <w:rFonts w:cs="Arial"/>
          <w:b/>
          <w:sz w:val="20"/>
          <w:szCs w:val="20"/>
          <w:lang w:val="id-ID"/>
        </w:rPr>
        <w:t>, Khodijah Riziq</w:t>
      </w:r>
      <w:r>
        <w:rPr>
          <w:rFonts w:cs="Arial"/>
          <w:b/>
          <w:sz w:val="20"/>
          <w:szCs w:val="20"/>
          <w:vertAlign w:val="superscript"/>
          <w:lang w:val="id-ID"/>
        </w:rPr>
        <w:t>1</w:t>
      </w:r>
      <w:r>
        <w:rPr>
          <w:rFonts w:hint="default" w:cs="Arial"/>
          <w:b/>
          <w:sz w:val="20"/>
          <w:szCs w:val="20"/>
          <w:vertAlign w:val="superscript"/>
          <w:lang w:val="en-US"/>
        </w:rPr>
        <w:t xml:space="preserve">, </w:t>
      </w:r>
      <w:r>
        <w:rPr>
          <w:rFonts w:hint="default" w:cs="Arial"/>
          <w:b/>
          <w:sz w:val="20"/>
          <w:szCs w:val="20"/>
          <w:vertAlign w:val="baseline"/>
          <w:lang w:val="en-US"/>
        </w:rPr>
        <w:t>Hanif Rifqi Prase</w:t>
      </w:r>
      <w:bookmarkStart w:id="5" w:name="_GoBack"/>
      <w:bookmarkEnd w:id="5"/>
      <w:r>
        <w:rPr>
          <w:rFonts w:hint="default" w:cs="Arial"/>
          <w:b/>
          <w:sz w:val="20"/>
          <w:szCs w:val="20"/>
          <w:vertAlign w:val="baseline"/>
          <w:lang w:val="en-US"/>
        </w:rPr>
        <w:t>tyawan</w:t>
      </w:r>
      <w:r>
        <w:rPr>
          <w:rFonts w:hint="default" w:cs="Arial"/>
          <w:b/>
          <w:sz w:val="20"/>
          <w:szCs w:val="20"/>
          <w:vertAlign w:val="superscript"/>
          <w:lang w:val="en-US"/>
        </w:rPr>
        <w:t>1</w:t>
      </w:r>
    </w:p>
    <w:p w14:paraId="7794DF86">
      <w:pPr>
        <w:spacing w:line="276" w:lineRule="auto"/>
        <w:jc w:val="both"/>
        <w:rPr>
          <w:rFonts w:cs="Arial"/>
          <w:bCs/>
          <w:color w:val="FFFFFF" w:themeColor="background1"/>
          <w:sz w:val="20"/>
          <w:szCs w:val="20"/>
          <w:lang w:val="fr-FR"/>
          <w14:textFill>
            <w14:solidFill>
              <w14:schemeClr w14:val="bg1"/>
            </w14:solidFill>
          </w14:textFill>
        </w:rPr>
      </w:pPr>
      <w:r>
        <w:rPr>
          <w:rFonts w:cs="Arial"/>
          <w:bCs/>
          <w:sz w:val="22"/>
          <w:szCs w:val="22"/>
          <w:lang w:val="id-ID"/>
        </w:rPr>
        <w:t>1Prodi Farmasi, Fakultas Ilmu Kesehatan, Universitas PGRI Adi Buana Surabaya</w:t>
      </w:r>
    </w:p>
    <w:p w14:paraId="639E9B96">
      <w:pPr>
        <w:spacing w:line="276" w:lineRule="auto"/>
        <w:jc w:val="both"/>
        <w:rPr>
          <w:rFonts w:cs="Arial"/>
          <w:bCs/>
          <w:sz w:val="22"/>
          <w:szCs w:val="22"/>
          <w:lang w:val="id-ID"/>
        </w:rPr>
      </w:pPr>
      <w:r>
        <w:rPr>
          <w:rFonts w:cs="Arial"/>
          <w:bCs/>
          <w:sz w:val="22"/>
          <w:szCs w:val="22"/>
          <w:lang w:val="id-ID"/>
        </w:rPr>
        <w:t xml:space="preserve">*Korespondensi: </w:t>
      </w:r>
      <w:r>
        <w:fldChar w:fldCharType="begin"/>
      </w:r>
      <w:r>
        <w:instrText xml:space="preserve"> HYPERLINK "mailto:annisarosita@unipasby.ac.id" </w:instrText>
      </w:r>
      <w:r>
        <w:fldChar w:fldCharType="separate"/>
      </w:r>
      <w:r>
        <w:rPr>
          <w:rStyle w:val="20"/>
          <w:rFonts w:cs="Arial"/>
          <w:bCs/>
          <w:sz w:val="22"/>
          <w:szCs w:val="22"/>
          <w:lang w:val="id-ID"/>
        </w:rPr>
        <w:t>annisarosita@unipasby.ac.id</w:t>
      </w:r>
      <w:r>
        <w:rPr>
          <w:rStyle w:val="20"/>
          <w:rFonts w:cs="Arial"/>
          <w:bCs/>
          <w:sz w:val="22"/>
          <w:szCs w:val="22"/>
          <w:lang w:val="id-ID"/>
        </w:rPr>
        <w:fldChar w:fldCharType="end"/>
      </w:r>
    </w:p>
    <w:p w14:paraId="7F214076">
      <w:pPr>
        <w:spacing w:line="276" w:lineRule="auto"/>
        <w:jc w:val="both"/>
        <w:rPr>
          <w:rFonts w:cs="Arial"/>
          <w:bCs/>
          <w:sz w:val="22"/>
          <w:szCs w:val="22"/>
          <w:lang w:val="id-ID"/>
        </w:rPr>
      </w:pPr>
    </w:p>
    <w:p w14:paraId="2D82A157">
      <w:pPr>
        <w:jc w:val="both"/>
        <w:rPr>
          <w:rFonts w:cs="Arial"/>
          <w:b/>
          <w:i/>
          <w:sz w:val="22"/>
          <w:szCs w:val="22"/>
        </w:rPr>
      </w:pPr>
      <w:r>
        <w:rPr>
          <w:rFonts w:cs="Arial"/>
          <w:b/>
          <w:i/>
          <w:sz w:val="22"/>
          <w:szCs w:val="22"/>
        </w:rPr>
        <w:t>Abstract</w:t>
      </w:r>
    </w:p>
    <w:p w14:paraId="0D2F303C">
      <w:pPr>
        <w:jc w:val="both"/>
        <w:rPr>
          <w:rFonts w:cs="Arial"/>
          <w:bCs/>
          <w:i/>
          <w:iCs/>
          <w:sz w:val="22"/>
          <w:szCs w:val="22"/>
        </w:rPr>
      </w:pPr>
      <w:r>
        <w:rPr>
          <w:rFonts w:cs="Arial"/>
          <w:b/>
          <w:i/>
          <w:iCs/>
          <w:sz w:val="22"/>
          <w:szCs w:val="22"/>
        </w:rPr>
        <w:t xml:space="preserve">Introduction: </w:t>
      </w:r>
      <w:r>
        <w:rPr>
          <w:rFonts w:cs="Arial"/>
          <w:bCs/>
          <w:i/>
          <w:iCs/>
          <w:sz w:val="22"/>
          <w:szCs w:val="22"/>
        </w:rPr>
        <w:t xml:space="preserve">The maximum maternal mortality rate (MMR) standard that has been set is 70 out of 100,000 live births according to the World Health Organization, but in Indonesia it reaches 189 out of 100,000 live births, the factors behind the high MMR are special population conditions, namely anaemic pregnant women and LBW that cause stunting. But the stunting rate in Indonesia decreased to 21.6% according to SSGI in 2022, the knowledge and attitudes of pregnant women (bumil) are influenced by the existence of Counselling or Communication, Information and Education (IEC) </w:t>
      </w:r>
      <w:r>
        <w:rPr>
          <w:rFonts w:cs="Arial"/>
          <w:b/>
          <w:i/>
          <w:iCs/>
          <w:sz w:val="22"/>
          <w:szCs w:val="22"/>
        </w:rPr>
        <w:t>Objective:</w:t>
      </w:r>
      <w:r>
        <w:rPr>
          <w:rFonts w:cs="Arial"/>
          <w:bCs/>
          <w:i/>
          <w:iCs/>
          <w:sz w:val="22"/>
          <w:szCs w:val="22"/>
        </w:rPr>
        <w:t xml:space="preserve"> to determine the effect of IEC on efforts to prevent stunting and anaemia in bumil. </w:t>
      </w:r>
      <w:r>
        <w:rPr>
          <w:rFonts w:cs="Arial"/>
          <w:b/>
          <w:i/>
          <w:iCs/>
          <w:sz w:val="22"/>
          <w:szCs w:val="22"/>
        </w:rPr>
        <w:t>Method:</w:t>
      </w:r>
      <w:r>
        <w:rPr>
          <w:rFonts w:cs="Arial"/>
          <w:bCs/>
          <w:i/>
          <w:iCs/>
          <w:sz w:val="22"/>
          <w:szCs w:val="22"/>
        </w:rPr>
        <w:t xml:space="preserve"> a combination of studies with the results of literature review research on the effect of IEC in preventing stunting and anaemia in pregnant women in journals and research articles on google scholar from 2016-2024 which were qualitatively analysed. </w:t>
      </w:r>
      <w:r>
        <w:rPr>
          <w:rFonts w:cs="Arial"/>
          <w:b/>
          <w:i/>
          <w:iCs/>
          <w:sz w:val="22"/>
          <w:szCs w:val="22"/>
        </w:rPr>
        <w:t>Results:</w:t>
      </w:r>
      <w:r>
        <w:rPr>
          <w:rFonts w:cs="Arial"/>
          <w:bCs/>
          <w:i/>
          <w:iCs/>
          <w:sz w:val="22"/>
          <w:szCs w:val="22"/>
        </w:rPr>
        <w:t xml:space="preserve"> IEC or counselling for pregnant women resulted in significant changes in the form of efforts from the population to prevent stunting, improve nutritional status, and add knowledge or information about compliance and prevention of anaemia by taking Blood Additive Tablets (TTD). Providing counselling supported by a medium can support the level of understanding of the community and help increase insight and adherence to taking TTD drugs in pregnant women. </w:t>
      </w:r>
      <w:r>
        <w:rPr>
          <w:rFonts w:cs="Arial"/>
          <w:b/>
          <w:i/>
          <w:iCs/>
          <w:sz w:val="22"/>
          <w:szCs w:val="22"/>
        </w:rPr>
        <w:t>Conclusion:</w:t>
      </w:r>
      <w:r>
        <w:rPr>
          <w:rFonts w:cs="Arial"/>
          <w:bCs/>
          <w:i/>
          <w:iCs/>
          <w:sz w:val="22"/>
          <w:szCs w:val="22"/>
        </w:rPr>
        <w:t xml:space="preserve"> from the literature review, the results of the study indicate the effect of providing IEC or counselling to pregnant women in increasing insight and efforts to prevent stunting and increasing compliance in taking TTD drugs to prevent anaemia. The achievement of these positive results also shows a good relationship between health workers and the community in order to improve the quality of life of the special population, namely pregnant women that the study population consisting of pregnant women with or without anaemia conditions as well as stunting is very necessary for the involvement of health workers, especially pharmacy in providing counselling, counseling and dedication either conducted face-to-face (offline) or social media (online) using attractive health promotion media such as leaflets, videos, posters, to self-monitoring card stickers in an effort to increase public knowledge, especially pregnant women. </w:t>
      </w:r>
    </w:p>
    <w:p w14:paraId="63F26024">
      <w:pPr>
        <w:jc w:val="both"/>
        <w:rPr>
          <w:rFonts w:cs="Arial"/>
          <w:i/>
          <w:iCs/>
          <w:sz w:val="22"/>
          <w:szCs w:val="22"/>
        </w:rPr>
      </w:pPr>
      <w:r>
        <w:rPr>
          <w:rFonts w:cs="Arial"/>
          <w:b/>
          <w:bCs/>
          <w:i/>
          <w:iCs/>
          <w:sz w:val="22"/>
          <w:szCs w:val="22"/>
        </w:rPr>
        <w:t>Keywords</w:t>
      </w:r>
      <w:r>
        <w:rPr>
          <w:rFonts w:cs="Arial"/>
          <w:i/>
          <w:iCs/>
          <w:sz w:val="22"/>
          <w:szCs w:val="22"/>
        </w:rPr>
        <w:t xml:space="preserve">: IEC, anaemia, stunting, pregnant women </w:t>
      </w:r>
    </w:p>
    <w:p w14:paraId="38CCD7FF">
      <w:pPr>
        <w:jc w:val="both"/>
        <w:rPr>
          <w:rFonts w:cs="Arial"/>
          <w:b/>
          <w:sz w:val="22"/>
          <w:szCs w:val="22"/>
        </w:rPr>
      </w:pPr>
      <w:bookmarkStart w:id="0" w:name="_Hlk171591551"/>
    </w:p>
    <w:p w14:paraId="3808F0D9">
      <w:pPr>
        <w:jc w:val="both"/>
        <w:rPr>
          <w:rFonts w:cs="Arial"/>
          <w:b/>
          <w:sz w:val="22"/>
          <w:szCs w:val="22"/>
        </w:rPr>
      </w:pPr>
      <w:r>
        <w:rPr>
          <w:rFonts w:cs="Arial"/>
          <w:b/>
          <w:sz w:val="22"/>
          <w:szCs w:val="22"/>
        </w:rPr>
        <w:t>Abstrak</w:t>
      </w:r>
    </w:p>
    <w:p w14:paraId="7778D529">
      <w:pPr>
        <w:jc w:val="both"/>
        <w:rPr>
          <w:rFonts w:cs="Arial"/>
          <w:lang w:val="id-ID"/>
        </w:rPr>
      </w:pPr>
      <w:bookmarkStart w:id="1" w:name="_Hlk171412255"/>
      <w:bookmarkStart w:id="2" w:name="_Hlk171488180"/>
      <w:r>
        <w:rPr>
          <w:rFonts w:cs="Arial"/>
          <w:b/>
          <w:sz w:val="22"/>
          <w:szCs w:val="22"/>
        </w:rPr>
        <w:t>Pendahuluan</w:t>
      </w:r>
      <w:r>
        <w:rPr>
          <w:rFonts w:cs="Arial"/>
          <w:sz w:val="22"/>
          <w:szCs w:val="22"/>
        </w:rPr>
        <w:t xml:space="preserve">: </w:t>
      </w:r>
      <w:bookmarkEnd w:id="1"/>
      <w:r>
        <w:rPr>
          <w:rFonts w:cs="Arial"/>
          <w:sz w:val="22"/>
          <w:szCs w:val="22"/>
          <w:lang w:val="id-ID"/>
        </w:rPr>
        <w:t xml:space="preserve">Standar batas maksimum Angka Kematian Ibu (AKI) yang telah ditetapkan adalah 70 dari 100.000 kelahiran hidup </w:t>
      </w:r>
      <w:r>
        <w:rPr>
          <w:rFonts w:cs="Arial"/>
          <w:lang w:val="id-ID"/>
        </w:rPr>
        <w:t xml:space="preserve">menurut Organisasi Kesehatan Dunia, tetapi di Indonesia mencapai 189 dari 100.000 kelahiran hidup, faktor yang melatar belakangi AKI tinggi yaitu kondisi populasi khusus yakni bumil yang anemia dan BBLR penyebab stunting. Tetapi angka stunting di Indonesia menurun menjadi 21,6% menurut SSGI tahun 2022 pengetahuan dan sikap dari ibu hamil (bumil) dipengaruhi oleh adanya Konseling atau Komunikasi,Informasi dan Edukasi (KIE) </w:t>
      </w:r>
      <w:r>
        <w:rPr>
          <w:rFonts w:cs="Arial"/>
          <w:b/>
          <w:bCs/>
          <w:sz w:val="22"/>
          <w:szCs w:val="22"/>
          <w:lang w:val="id-ID"/>
        </w:rPr>
        <w:t xml:space="preserve">Tujuan: </w:t>
      </w:r>
      <w:r>
        <w:rPr>
          <w:rFonts w:cs="Arial"/>
          <w:sz w:val="22"/>
          <w:szCs w:val="22"/>
          <w:lang w:val="id-ID"/>
        </w:rPr>
        <w:t xml:space="preserve">untuk mengetahui pengaruh KIE terhadap upaya pencegahan stunting dan anemia pada </w:t>
      </w:r>
      <w:r>
        <w:rPr>
          <w:rFonts w:cs="Arial"/>
          <w:lang w:val="id-ID"/>
        </w:rPr>
        <w:t>bumil</w:t>
      </w:r>
      <w:r>
        <w:rPr>
          <w:rFonts w:cs="Arial"/>
          <w:sz w:val="22"/>
          <w:szCs w:val="22"/>
          <w:lang w:val="id-ID"/>
        </w:rPr>
        <w:t xml:space="preserve">. </w:t>
      </w:r>
      <w:r>
        <w:rPr>
          <w:rFonts w:cs="Arial"/>
          <w:b/>
          <w:sz w:val="22"/>
          <w:szCs w:val="22"/>
          <w:lang w:val="id-ID"/>
        </w:rPr>
        <w:t>Metode</w:t>
      </w:r>
      <w:r>
        <w:rPr>
          <w:rFonts w:cs="Arial"/>
          <w:sz w:val="22"/>
          <w:szCs w:val="22"/>
          <w:lang w:val="id-ID"/>
        </w:rPr>
        <w:t>:</w:t>
      </w:r>
      <w:r>
        <w:rPr>
          <w:rFonts w:cs="Arial"/>
          <w:lang w:val="id-ID"/>
        </w:rPr>
        <w:t xml:space="preserve"> kombinasi studi dengan hasil penelitian literature review tentang </w:t>
      </w:r>
      <w:r>
        <w:rPr>
          <w:rFonts w:cs="Arial"/>
          <w:sz w:val="22"/>
          <w:szCs w:val="22"/>
          <w:lang w:val="id-ID"/>
        </w:rPr>
        <w:t>pengaruh KI</w:t>
      </w:r>
      <w:r>
        <w:rPr>
          <w:rFonts w:cs="Arial"/>
          <w:lang w:val="id-ID"/>
        </w:rPr>
        <w:t>E</w:t>
      </w:r>
      <w:r>
        <w:rPr>
          <w:rFonts w:cs="Arial"/>
          <w:sz w:val="22"/>
          <w:szCs w:val="22"/>
          <w:lang w:val="id-ID"/>
        </w:rPr>
        <w:t xml:space="preserve"> dala</w:t>
      </w:r>
      <w:r>
        <w:rPr>
          <w:rFonts w:cs="Arial"/>
          <w:lang w:val="id-ID"/>
        </w:rPr>
        <w:t>m</w:t>
      </w:r>
      <w:r>
        <w:rPr>
          <w:rFonts w:cs="Arial"/>
          <w:sz w:val="22"/>
          <w:szCs w:val="22"/>
          <w:lang w:val="id-ID"/>
        </w:rPr>
        <w:t xml:space="preserve"> pencegahan stunting dan anemia pada ibu hamil</w:t>
      </w:r>
      <w:r>
        <w:rPr>
          <w:rFonts w:cs="Arial"/>
          <w:lang w:val="id-ID"/>
        </w:rPr>
        <w:t xml:space="preserve"> pada jurnal dan artikel penelitian di google scholar dari tahun 2016-2024 yang dianalisis secara kualitatif</w:t>
      </w:r>
      <w:r>
        <w:rPr>
          <w:rFonts w:cs="Arial"/>
          <w:sz w:val="22"/>
          <w:szCs w:val="22"/>
          <w:lang w:val="id-ID"/>
        </w:rPr>
        <w:t xml:space="preserve">. </w:t>
      </w:r>
      <w:r>
        <w:rPr>
          <w:rFonts w:cs="Arial"/>
          <w:b/>
          <w:sz w:val="22"/>
          <w:szCs w:val="22"/>
          <w:lang w:val="id-ID"/>
        </w:rPr>
        <w:t>Hasil</w:t>
      </w:r>
      <w:r>
        <w:rPr>
          <w:rFonts w:cs="Arial"/>
          <w:sz w:val="22"/>
          <w:szCs w:val="22"/>
          <w:lang w:val="id-ID"/>
        </w:rPr>
        <w:t>: KIE</w:t>
      </w:r>
      <w:r>
        <w:rPr>
          <w:rFonts w:cs="Arial"/>
          <w:lang w:val="id-ID"/>
        </w:rPr>
        <w:t xml:space="preserve"> </w:t>
      </w:r>
      <w:r>
        <w:rPr>
          <w:rFonts w:cs="Arial"/>
          <w:sz w:val="22"/>
          <w:szCs w:val="22"/>
          <w:lang w:val="id-ID"/>
        </w:rPr>
        <w:t xml:space="preserve">atau konseling terhadap </w:t>
      </w:r>
      <w:r>
        <w:rPr>
          <w:rFonts w:cs="Arial"/>
          <w:lang w:val="id-ID"/>
        </w:rPr>
        <w:t>bumil</w:t>
      </w:r>
      <w:r>
        <w:rPr>
          <w:rFonts w:cs="Arial"/>
          <w:sz w:val="22"/>
          <w:szCs w:val="22"/>
          <w:lang w:val="id-ID"/>
        </w:rPr>
        <w:t xml:space="preserve"> didapatkan hasil perubahan signifikan berupa adanya upaya daripopulasi tersebut untuk mencegah stunting, peningkatan status gizi, hingga penambahan ilmu atau informasi mengenai kepatuhan dan pencegahan anemia dengan </w:t>
      </w:r>
      <w:r>
        <w:rPr>
          <w:rFonts w:cs="Arial"/>
          <w:lang w:val="id-ID"/>
        </w:rPr>
        <w:t>mengonsumsi</w:t>
      </w:r>
      <w:r>
        <w:rPr>
          <w:rFonts w:cs="Arial"/>
          <w:sz w:val="22"/>
          <w:szCs w:val="22"/>
          <w:lang w:val="id-ID"/>
        </w:rPr>
        <w:t xml:space="preserve"> Tablet Tambah Darah (TTD). Pemberian konseling yang didukung dengan suatu media dapat mendukung tingkat pemahaman masyarakat dan membantu menambah </w:t>
      </w:r>
      <w:r>
        <w:rPr>
          <w:rFonts w:cs="Arial"/>
          <w:lang w:val="id-ID"/>
        </w:rPr>
        <w:t>wawasan</w:t>
      </w:r>
      <w:r>
        <w:rPr>
          <w:rFonts w:cs="Arial"/>
          <w:sz w:val="22"/>
          <w:szCs w:val="22"/>
          <w:lang w:val="id-ID"/>
        </w:rPr>
        <w:t xml:space="preserve"> dan kepatuhan mengonsumsi obat TTD pada </w:t>
      </w:r>
      <w:r>
        <w:rPr>
          <w:rFonts w:cs="Arial"/>
          <w:lang w:val="id-ID"/>
        </w:rPr>
        <w:t>bumil</w:t>
      </w:r>
      <w:r>
        <w:rPr>
          <w:rFonts w:cs="Arial"/>
          <w:sz w:val="22"/>
          <w:szCs w:val="22"/>
          <w:lang w:val="id-ID"/>
        </w:rPr>
        <w:t xml:space="preserve">. </w:t>
      </w:r>
      <w:r>
        <w:rPr>
          <w:rFonts w:cs="Arial"/>
          <w:b/>
          <w:sz w:val="22"/>
          <w:szCs w:val="22"/>
          <w:lang w:val="id-ID"/>
        </w:rPr>
        <w:t>Kesimpulan</w:t>
      </w:r>
      <w:r>
        <w:rPr>
          <w:rFonts w:cs="Arial"/>
          <w:sz w:val="22"/>
          <w:szCs w:val="22"/>
          <w:lang w:val="id-ID"/>
        </w:rPr>
        <w:t xml:space="preserve">: dari tinjauan literatur </w:t>
      </w:r>
      <w:r>
        <w:rPr>
          <w:rFonts w:cs="Arial"/>
          <w:lang w:val="id-ID"/>
        </w:rPr>
        <w:t>hasil penelitian menunjukkan adanya efek pemberian KIE atau konseling pada bumil dalam meningkatkan wawasan dan upaya pencegahan stunting serta meningkatkan kepatuhan dalam mengonsumsi obat TTD untuk mencegah anemia. Tercapainya juga hasil positif tersebut menunjukkan hubungan baik antara tenaga kesehatan dengan masyarakat guna peningkatan kualitas hidup populasi khusus yakni ibu hamil</w:t>
      </w:r>
      <w:r>
        <w:rPr>
          <w:rFonts w:cs="Arial"/>
          <w:sz w:val="22"/>
          <w:szCs w:val="22"/>
          <w:lang w:val="id-ID"/>
        </w:rPr>
        <w:t xml:space="preserve"> bahwa populasi penelitian yang terdiri dari ibu hamil dengan atau tanpa kondisi anemia juga stunting ini sangat diperlukannya keterlibatan tenaga kesehatan khususnya kefarmasian dalam memberikan konseling, penyuluhan serta pengabdian baik dilakukan secara tatap muka</w:t>
      </w:r>
      <w:r>
        <w:rPr>
          <w:rFonts w:cs="Arial"/>
          <w:lang w:val="id-ID"/>
        </w:rPr>
        <w:t xml:space="preserve"> (</w:t>
      </w:r>
      <w:r>
        <w:rPr>
          <w:rFonts w:cs="Arial"/>
          <w:i/>
          <w:iCs/>
          <w:lang w:val="id-ID"/>
        </w:rPr>
        <w:t>offline</w:t>
      </w:r>
      <w:r>
        <w:rPr>
          <w:rFonts w:cs="Arial"/>
          <w:lang w:val="id-ID"/>
        </w:rPr>
        <w:t>)</w:t>
      </w:r>
      <w:r>
        <w:rPr>
          <w:rFonts w:cs="Arial"/>
          <w:sz w:val="22"/>
          <w:szCs w:val="22"/>
          <w:lang w:val="id-ID"/>
        </w:rPr>
        <w:t xml:space="preserve"> atau media sosial (</w:t>
      </w:r>
      <w:r>
        <w:rPr>
          <w:rFonts w:cs="Arial"/>
          <w:i/>
          <w:iCs/>
          <w:sz w:val="22"/>
          <w:szCs w:val="22"/>
          <w:lang w:val="id-ID"/>
        </w:rPr>
        <w:t>online</w:t>
      </w:r>
      <w:r>
        <w:rPr>
          <w:rFonts w:cs="Arial"/>
          <w:sz w:val="22"/>
          <w:szCs w:val="22"/>
          <w:lang w:val="id-ID"/>
        </w:rPr>
        <w:t>) menggunakan media</w:t>
      </w:r>
      <w:r>
        <w:rPr>
          <w:rFonts w:cs="Arial"/>
          <w:lang w:val="id-ID"/>
        </w:rPr>
        <w:t>-media</w:t>
      </w:r>
      <w:r>
        <w:rPr>
          <w:rFonts w:cs="Arial"/>
          <w:sz w:val="22"/>
          <w:szCs w:val="22"/>
          <w:lang w:val="id-ID"/>
        </w:rPr>
        <w:t xml:space="preserve"> promosi kesehatan yang menarik seperti leaflet, video, poster, hingga stiker kartu pantau mandiri dalam upaya peningkatan pengetahuan masyarakat khususnya </w:t>
      </w:r>
      <w:r>
        <w:rPr>
          <w:rFonts w:cs="Arial"/>
          <w:lang w:val="id-ID"/>
        </w:rPr>
        <w:t>bumil</w:t>
      </w:r>
      <w:r>
        <w:rPr>
          <w:rFonts w:cs="Arial"/>
          <w:sz w:val="22"/>
          <w:szCs w:val="22"/>
          <w:lang w:val="id-ID"/>
        </w:rPr>
        <w:t>.</w:t>
      </w:r>
    </w:p>
    <w:p w14:paraId="7196710A">
      <w:pPr>
        <w:jc w:val="both"/>
        <w:rPr>
          <w:rFonts w:cs="Arial"/>
          <w:sz w:val="22"/>
          <w:szCs w:val="22"/>
          <w:lang w:val="sv-SE"/>
        </w:rPr>
      </w:pPr>
      <w:r>
        <w:rPr>
          <w:rFonts w:cs="Arial"/>
          <w:b/>
          <w:sz w:val="22"/>
          <w:szCs w:val="22"/>
          <w:lang w:val="sv-SE"/>
        </w:rPr>
        <w:t>Kata kunci</w:t>
      </w:r>
      <w:r>
        <w:rPr>
          <w:rFonts w:cs="Arial"/>
          <w:sz w:val="22"/>
          <w:szCs w:val="22"/>
          <w:lang w:val="sv-SE"/>
        </w:rPr>
        <w:t xml:space="preserve">: KIE, Anemia, Stunting, </w:t>
      </w:r>
      <w:r>
        <w:rPr>
          <w:rFonts w:cs="Arial"/>
          <w:lang w:val="sv-SE"/>
        </w:rPr>
        <w:t xml:space="preserve">Bumil </w:t>
      </w:r>
    </w:p>
    <w:bookmarkEnd w:id="0"/>
    <w:bookmarkEnd w:id="2"/>
    <w:p w14:paraId="706420B9">
      <w:pPr>
        <w:spacing w:line="276" w:lineRule="auto"/>
        <w:jc w:val="both"/>
        <w:rPr>
          <w:rFonts w:cs="Arial"/>
          <w:b/>
          <w:sz w:val="22"/>
          <w:szCs w:val="22"/>
          <w:lang w:val="sv-SE"/>
        </w:rPr>
      </w:pPr>
    </w:p>
    <w:p w14:paraId="67BCB219">
      <w:pPr>
        <w:spacing w:line="276" w:lineRule="auto"/>
        <w:jc w:val="both"/>
        <w:rPr>
          <w:rFonts w:cs="Arial"/>
          <w:b/>
          <w:sz w:val="22"/>
          <w:szCs w:val="22"/>
          <w:lang w:val="sv-SE"/>
        </w:rPr>
      </w:pPr>
      <w:r>
        <w:rPr>
          <w:rFonts w:cs="Arial"/>
          <w:b/>
          <w:sz w:val="22"/>
          <w:szCs w:val="22"/>
          <w:lang w:val="sv-SE"/>
        </w:rPr>
        <w:t xml:space="preserve">PENDAHULUAN </w:t>
      </w:r>
    </w:p>
    <w:p w14:paraId="5BC19DC0">
      <w:pPr>
        <w:spacing w:line="276" w:lineRule="auto"/>
        <w:ind w:firstLine="720"/>
        <w:jc w:val="both"/>
        <w:rPr>
          <w:rFonts w:cs="Arial"/>
          <w:sz w:val="22"/>
          <w:szCs w:val="22"/>
          <w:lang w:val="id-ID"/>
        </w:rPr>
      </w:pPr>
      <w:bookmarkStart w:id="3" w:name="_Hlk171591718"/>
      <w:r>
        <w:rPr>
          <w:rFonts w:cs="Arial"/>
          <w:sz w:val="22"/>
          <w:szCs w:val="22"/>
          <w:lang w:val="id-ID"/>
        </w:rPr>
        <w:t xml:space="preserve">Standar batas maksimum Angka Kematian Ibu (AKI) yang telah ditetapkan yaitu 70 dari 100.000 kelahiran hidup dari ketentuan Organisasi Kesehatan Dunia </w:t>
      </w:r>
      <w:bookmarkEnd w:id="3"/>
      <w:r>
        <w:rPr>
          <w:rFonts w:cs="Arial"/>
          <w:sz w:val="22"/>
          <w:szCs w:val="22"/>
          <w:lang w:val="id-ID"/>
        </w:rPr>
        <w:t xml:space="preserve">(WHO,2023) sedangkan pembaruan data per 18 juli 2023 di Indonesia dari Badan Pusat Statistik (BPS) yaitu mencapai angka 189 dari 100.000 kelahiran hidup dimana AKI di negara ini sangat mencolok dan </w:t>
      </w:r>
      <w:r>
        <w:rPr>
          <w:rFonts w:cs="Arial"/>
          <w:i/>
          <w:iCs/>
          <w:sz w:val="22"/>
          <w:szCs w:val="22"/>
          <w:lang w:val="id-ID"/>
        </w:rPr>
        <w:t>Sustainable Development Goals (SDGs)</w:t>
      </w:r>
      <w:r>
        <w:rPr>
          <w:rFonts w:cs="Arial"/>
          <w:sz w:val="22"/>
          <w:szCs w:val="22"/>
          <w:lang w:val="id-ID"/>
        </w:rPr>
        <w:t xml:space="preserve"> menyatakan kondisi ini sangat jauh dari target yang diinginkan. Faktor yang melatar belakangi tingginya AKI yakni Ibu hamil yang mengalami anemia dan stunting pada bayi dan balita yang ditandai dengan pertumbuhan serta Berat Bayi Lahir Rendah (BBLR).(Si Luh Putu,2018). </w:t>
      </w:r>
    </w:p>
    <w:p w14:paraId="2DCDA2E5">
      <w:pPr>
        <w:spacing w:line="276" w:lineRule="auto"/>
        <w:ind w:firstLine="720"/>
        <w:jc w:val="both"/>
        <w:rPr>
          <w:rFonts w:cs="Arial"/>
          <w:sz w:val="22"/>
          <w:szCs w:val="22"/>
          <w:lang w:val="id-ID"/>
        </w:rPr>
      </w:pPr>
      <w:r>
        <w:rPr>
          <w:rFonts w:cs="Arial"/>
          <w:sz w:val="22"/>
          <w:szCs w:val="22"/>
          <w:lang w:val="id-ID"/>
        </w:rPr>
        <w:t xml:space="preserve">Di Indonesia data yang didapatkan ada 48,9% anemia yang terjadi pada ibu hamil dengan rincian anemia pada 84,6% terjadi di kelompok umur bumil sekitar 15-24 tahun (Riskesdas,2018). Defisiensi zat besi merupakan penyebab anemia pada bumil sehingga beresiko seperti kematian pada ibu, kehamilan prematur, dan BBLR yang menyebabkan terjadinya stunting pada bayi maupun balita (Nurdewi dkk.,2023). Sistem kesehatan dan pemberdayaan perempuan, pendapatan dan kesenjangan ekomoni, jaminan sosial, globalisasi dan sistem pangan merupakan faktor yang mempengaruhi secara tidak langsung terjadinya stunting (Kemenkes,2023). </w:t>
      </w:r>
    </w:p>
    <w:p w14:paraId="44EF045B">
      <w:pPr>
        <w:spacing w:line="276" w:lineRule="auto"/>
        <w:ind w:firstLine="720"/>
        <w:jc w:val="both"/>
        <w:rPr>
          <w:rFonts w:cs="Arial"/>
          <w:sz w:val="22"/>
          <w:szCs w:val="22"/>
          <w:lang w:val="id-ID"/>
        </w:rPr>
      </w:pPr>
      <w:r>
        <w:rPr>
          <w:rFonts w:cs="Arial"/>
          <w:sz w:val="22"/>
          <w:szCs w:val="22"/>
          <w:lang w:val="id-ID"/>
        </w:rPr>
        <w:t xml:space="preserve">Data statistik yang didapatkan tahun 2022 dari Hasil Survei Status Gizi Indonesia (SSGI) menunjukkan adanya penurunan angka stunting di Indonesia yang awalnya 24,4% menjadi 21,6%. Berikut data statistiknya : </w:t>
      </w:r>
    </w:p>
    <w:p w14:paraId="2086F6BF">
      <w:pPr>
        <w:keepNext/>
        <w:spacing w:line="276" w:lineRule="auto"/>
        <w:ind w:firstLine="720"/>
        <w:jc w:val="center"/>
        <w:rPr>
          <w:sz w:val="22"/>
          <w:szCs w:val="22"/>
        </w:rPr>
      </w:pPr>
      <w:r>
        <w:rPr>
          <w:sz w:val="22"/>
          <w:szCs w:val="22"/>
          <w:lang w:eastAsia="en-US"/>
        </w:rPr>
        <w:drawing>
          <wp:inline distT="0" distB="0" distL="0" distR="0">
            <wp:extent cx="2979420" cy="1451610"/>
            <wp:effectExtent l="0" t="0" r="0" b="0"/>
            <wp:docPr id="2035286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86954" name="Picture 1"/>
                    <pic:cNvPicPr>
                      <a:picLocks noChangeAspect="1"/>
                    </pic:cNvPicPr>
                  </pic:nvPicPr>
                  <pic:blipFill>
                    <a:blip r:embed="rId8"/>
                    <a:stretch>
                      <a:fillRect/>
                    </a:stretch>
                  </pic:blipFill>
                  <pic:spPr>
                    <a:xfrm>
                      <a:off x="0" y="0"/>
                      <a:ext cx="2989264" cy="1456546"/>
                    </a:xfrm>
                    <a:prstGeom prst="rect">
                      <a:avLst/>
                    </a:prstGeom>
                  </pic:spPr>
                </pic:pic>
              </a:graphicData>
            </a:graphic>
          </wp:inline>
        </w:drawing>
      </w:r>
    </w:p>
    <w:p w14:paraId="74B4AF23">
      <w:pPr>
        <w:pStyle w:val="11"/>
        <w:spacing w:line="276" w:lineRule="auto"/>
        <w:rPr>
          <w:rFonts w:ascii="Arial" w:hAnsi="Arial" w:cs="Arial"/>
          <w:i/>
          <w:iCs w:val="0"/>
          <w:sz w:val="22"/>
          <w:szCs w:val="22"/>
          <w:lang w:val="sv-SE"/>
        </w:rPr>
      </w:pPr>
      <w:r>
        <w:rPr>
          <w:rFonts w:ascii="Arial" w:hAnsi="Arial" w:cs="Arial"/>
          <w:b/>
          <w:bCs/>
          <w:i/>
          <w:iCs w:val="0"/>
          <w:sz w:val="22"/>
          <w:szCs w:val="22"/>
          <w:lang w:val="sv-SE"/>
        </w:rPr>
        <w:t xml:space="preserve">Gambar </w:t>
      </w:r>
      <w:r>
        <w:rPr>
          <w:rFonts w:ascii="Arial" w:hAnsi="Arial" w:cs="Arial"/>
          <w:b/>
          <w:bCs/>
          <w:i/>
          <w:iCs w:val="0"/>
          <w:sz w:val="22"/>
          <w:szCs w:val="22"/>
        </w:rPr>
        <w:fldChar w:fldCharType="begin"/>
      </w:r>
      <w:r>
        <w:rPr>
          <w:rFonts w:ascii="Arial" w:hAnsi="Arial" w:cs="Arial"/>
          <w:b/>
          <w:bCs/>
          <w:i/>
          <w:iCs w:val="0"/>
          <w:sz w:val="22"/>
          <w:szCs w:val="22"/>
          <w:lang w:val="sv-SE"/>
        </w:rPr>
        <w:instrText xml:space="preserve"> SEQ Gambar \* ARABIC </w:instrText>
      </w:r>
      <w:r>
        <w:rPr>
          <w:rFonts w:ascii="Arial" w:hAnsi="Arial" w:cs="Arial"/>
          <w:b/>
          <w:bCs/>
          <w:i/>
          <w:iCs w:val="0"/>
          <w:sz w:val="22"/>
          <w:szCs w:val="22"/>
        </w:rPr>
        <w:fldChar w:fldCharType="separate"/>
      </w:r>
      <w:r>
        <w:rPr>
          <w:rFonts w:ascii="Arial" w:hAnsi="Arial" w:cs="Arial"/>
          <w:b/>
          <w:bCs/>
          <w:i/>
          <w:iCs w:val="0"/>
          <w:sz w:val="22"/>
          <w:szCs w:val="22"/>
          <w:lang w:val="sv-SE"/>
        </w:rPr>
        <w:t>1</w:t>
      </w:r>
      <w:r>
        <w:rPr>
          <w:rFonts w:ascii="Arial" w:hAnsi="Arial" w:cs="Arial"/>
          <w:b/>
          <w:bCs/>
          <w:i/>
          <w:iCs w:val="0"/>
          <w:sz w:val="22"/>
          <w:szCs w:val="22"/>
        </w:rPr>
        <w:fldChar w:fldCharType="end"/>
      </w:r>
      <w:r>
        <w:rPr>
          <w:rFonts w:ascii="Arial" w:hAnsi="Arial" w:cs="Arial"/>
          <w:b/>
          <w:bCs/>
          <w:i/>
          <w:iCs w:val="0"/>
          <w:sz w:val="22"/>
          <w:szCs w:val="22"/>
          <w:lang w:val="sv-SE"/>
        </w:rPr>
        <w:t>.</w:t>
      </w:r>
      <w:r>
        <w:rPr>
          <w:rFonts w:ascii="Arial" w:hAnsi="Arial" w:cs="Arial"/>
          <w:i/>
          <w:iCs w:val="0"/>
          <w:sz w:val="22"/>
          <w:szCs w:val="22"/>
          <w:lang w:val="sv-SE"/>
        </w:rPr>
        <w:t xml:space="preserve"> Penurunan Angka Stunting di Indonesia dengan Data Statistik (SSGI 2022)</w:t>
      </w:r>
    </w:p>
    <w:p w14:paraId="52AFC2EE">
      <w:pPr>
        <w:spacing w:line="276" w:lineRule="auto"/>
        <w:jc w:val="both"/>
        <w:rPr>
          <w:rFonts w:cs="Arial"/>
          <w:sz w:val="22"/>
          <w:szCs w:val="22"/>
          <w:lang w:val="sv-SE"/>
        </w:rPr>
      </w:pPr>
      <w:r>
        <w:rPr>
          <w:rFonts w:cs="Arial"/>
          <w:sz w:val="22"/>
          <w:szCs w:val="22"/>
          <w:lang w:val="sv-SE"/>
        </w:rPr>
        <w:t xml:space="preserve">Adanya penurunan pada angka stunting di Indonesia merupakan hal yang baik yang harus terus dilakukan. Upaya mencegah stunting dan anemia pada bumil dapat dilakukan dengan meningkatkan pengetahuan dan sikap dari bumil, hal ini menunjukkan adanya pengaruh dari pemberian KIE yang telah diberikan. </w:t>
      </w:r>
    </w:p>
    <w:p w14:paraId="3BD60FFC">
      <w:pPr>
        <w:spacing w:line="276" w:lineRule="auto"/>
        <w:jc w:val="both"/>
        <w:rPr>
          <w:rFonts w:cs="Arial"/>
          <w:sz w:val="22"/>
          <w:szCs w:val="22"/>
          <w:lang w:val="sv-SE"/>
        </w:rPr>
      </w:pPr>
      <w:r>
        <w:rPr>
          <w:sz w:val="22"/>
          <w:szCs w:val="22"/>
          <w:lang w:val="sv-SE"/>
        </w:rPr>
        <w:tab/>
      </w:r>
      <w:r>
        <w:rPr>
          <w:rFonts w:cs="Arial"/>
          <w:sz w:val="22"/>
          <w:szCs w:val="22"/>
          <w:lang w:val="sv-SE"/>
        </w:rPr>
        <w:t xml:space="preserve">Konseling atau KIE tentang kesehatan pada populasi khusus yakni bumil dapat dilakukan dengan berbagai media penunjang dalam promosi kesehatan yang berfungsi menyampaikan informasi bagi bumil tentang ilmu kesehatan sehingga harapannya mampu mengubah sikap dan perilaku bumil menjadi lebih baik lagi kedepannya dalam upaya mencegah stunting dan anemia pada bumil. Berdasarkan uraian masalah diatas, penulis tertarik membahas pengaruh KIE pada populasi khusus, salah satunya adalah ibu hamil (bumil) dalam pencegahan anemia dan stunting dalam literature review ini. </w:t>
      </w:r>
    </w:p>
    <w:p w14:paraId="33580968">
      <w:pPr>
        <w:spacing w:line="276" w:lineRule="auto"/>
        <w:jc w:val="both"/>
        <w:rPr>
          <w:rFonts w:cs="Arial"/>
          <w:sz w:val="22"/>
          <w:szCs w:val="22"/>
          <w:lang w:val="sv-SE"/>
        </w:rPr>
      </w:pPr>
    </w:p>
    <w:p w14:paraId="16AB79E6">
      <w:pPr>
        <w:spacing w:line="276" w:lineRule="auto"/>
        <w:jc w:val="both"/>
        <w:rPr>
          <w:rFonts w:cs="Arial"/>
          <w:b/>
          <w:sz w:val="22"/>
          <w:szCs w:val="22"/>
          <w:lang w:val="id-ID"/>
        </w:rPr>
      </w:pPr>
      <w:r>
        <w:rPr>
          <w:rFonts w:cs="Arial"/>
          <w:b/>
          <w:sz w:val="22"/>
          <w:szCs w:val="22"/>
          <w:lang w:val="sv-SE"/>
        </w:rPr>
        <w:t>METODE</w:t>
      </w:r>
    </w:p>
    <w:p w14:paraId="664AB511">
      <w:pPr>
        <w:spacing w:line="276" w:lineRule="auto"/>
        <w:jc w:val="both"/>
        <w:rPr>
          <w:rFonts w:cs="Arial"/>
          <w:b/>
          <w:lang w:val="sv-SE"/>
        </w:rPr>
      </w:pPr>
      <w:r>
        <w:rPr>
          <w:rFonts w:cs="Arial"/>
          <w:sz w:val="22"/>
          <w:szCs w:val="22"/>
          <w:lang w:val="sv-SE"/>
        </w:rPr>
        <w:tab/>
      </w:r>
      <w:r>
        <w:rPr>
          <w:rFonts w:cs="Arial"/>
          <w:sz w:val="22"/>
          <w:szCs w:val="22"/>
          <w:lang w:val="sv-SE"/>
        </w:rPr>
        <w:t xml:space="preserve">Artikel ini merupakan hasil penelitian literatur yang mengkombinasikan berbagai studi yang membahas pelaksanaan atau </w:t>
      </w:r>
      <w:bookmarkStart w:id="4" w:name="_Hlk171422301"/>
      <w:r>
        <w:rPr>
          <w:rFonts w:cs="Arial"/>
          <w:sz w:val="22"/>
          <w:szCs w:val="22"/>
          <w:lang w:val="sv-SE"/>
        </w:rPr>
        <w:t>pengaruh KIE dalam upaya pencegahan anemia dan stunting pada ibu hamil</w:t>
      </w:r>
      <w:bookmarkEnd w:id="4"/>
      <w:r>
        <w:rPr>
          <w:rFonts w:cs="Arial"/>
          <w:sz w:val="22"/>
          <w:szCs w:val="22"/>
          <w:lang w:val="sv-SE"/>
        </w:rPr>
        <w:t xml:space="preserve">. Pencarian menggunakan media pencari google scholar dengan </w:t>
      </w:r>
      <w:r>
        <w:rPr>
          <w:rFonts w:cs="Arial"/>
          <w:i/>
          <w:sz w:val="22"/>
          <w:szCs w:val="22"/>
          <w:lang w:val="sv-SE"/>
        </w:rPr>
        <w:t>keyword</w:t>
      </w:r>
      <w:r>
        <w:rPr>
          <w:rFonts w:cs="Arial"/>
          <w:sz w:val="22"/>
          <w:szCs w:val="22"/>
          <w:lang w:val="sv-SE"/>
        </w:rPr>
        <w:t xml:space="preserve"> pengaruh KIE pada populasi khusus dan ibu hamil. Sekaligus </w:t>
      </w:r>
      <w:r>
        <w:rPr>
          <w:rFonts w:cs="Arial"/>
          <w:i/>
          <w:sz w:val="22"/>
          <w:szCs w:val="22"/>
          <w:lang w:val="sv-SE"/>
        </w:rPr>
        <w:t>keyword</w:t>
      </w:r>
      <w:r>
        <w:rPr>
          <w:rFonts w:cs="Arial"/>
          <w:sz w:val="22"/>
          <w:szCs w:val="22"/>
          <w:lang w:val="sv-SE"/>
        </w:rPr>
        <w:t xml:space="preserve"> yang kami gunakan ibu hamil dan kondisi anemia atau pencegahan stunting dalam </w:t>
      </w:r>
      <w:r>
        <w:rPr>
          <w:rFonts w:cs="Arial"/>
          <w:i/>
          <w:sz w:val="22"/>
          <w:szCs w:val="22"/>
          <w:lang w:val="sv-SE"/>
        </w:rPr>
        <w:t xml:space="preserve">softfile </w:t>
      </w:r>
      <w:r>
        <w:rPr>
          <w:rFonts w:cs="Arial"/>
          <w:sz w:val="22"/>
          <w:szCs w:val="22"/>
          <w:lang w:val="sv-SE"/>
        </w:rPr>
        <w:t>PDF</w:t>
      </w:r>
      <w:r>
        <w:rPr>
          <w:rFonts w:cs="Arial"/>
          <w:i/>
          <w:sz w:val="22"/>
          <w:szCs w:val="22"/>
          <w:lang w:val="sv-SE"/>
        </w:rPr>
        <w:t xml:space="preserve"> </w:t>
      </w:r>
      <w:r>
        <w:rPr>
          <w:rFonts w:cs="Arial"/>
          <w:sz w:val="22"/>
          <w:szCs w:val="22"/>
          <w:lang w:val="sv-SE"/>
        </w:rPr>
        <w:t>dari tahun 2016 hingga 2024. Kriteria dalam penelitian ini yaitu artikel yang membahas tentang KIE dalam cara pencegahan stunting dan anemia yang dialami oleh ibu hamil. Artikel dikumpulkan dari 15 artikel yang memenuhi kriteria. Beberapa literature yang relevan dan signifikan dalam konteks penelitian kemudian dianalisis secara kualitatif dan mendapat kesimulan.</w:t>
      </w:r>
    </w:p>
    <w:p w14:paraId="18A6E94F">
      <w:pPr>
        <w:spacing w:line="276" w:lineRule="auto"/>
        <w:jc w:val="both"/>
        <w:rPr>
          <w:rFonts w:cs="Arial"/>
          <w:sz w:val="22"/>
          <w:szCs w:val="22"/>
          <w:lang w:val="sv-SE"/>
        </w:rPr>
      </w:pPr>
    </w:p>
    <w:p w14:paraId="3E134BBB">
      <w:pPr>
        <w:spacing w:line="276" w:lineRule="auto"/>
        <w:jc w:val="both"/>
        <w:rPr>
          <w:rFonts w:cs="Arial"/>
          <w:b/>
          <w:sz w:val="22"/>
          <w:szCs w:val="22"/>
          <w:lang w:val="sv-SE"/>
        </w:rPr>
      </w:pPr>
      <w:r>
        <w:rPr>
          <w:rFonts w:cs="Arial"/>
          <w:b/>
          <w:sz w:val="22"/>
          <w:szCs w:val="22"/>
          <w:lang w:val="sv-SE"/>
        </w:rPr>
        <w:t>HASIL DAN PEMBAHASAN</w:t>
      </w:r>
    </w:p>
    <w:p w14:paraId="764E1AC1">
      <w:pPr>
        <w:spacing w:line="276" w:lineRule="auto"/>
        <w:ind w:firstLine="567"/>
        <w:jc w:val="both"/>
        <w:rPr>
          <w:rFonts w:cs="Arial"/>
          <w:sz w:val="22"/>
          <w:szCs w:val="22"/>
          <w:lang w:val="id-ID"/>
        </w:rPr>
      </w:pPr>
      <w:r>
        <w:rPr>
          <w:rFonts w:cs="Arial"/>
          <w:sz w:val="22"/>
          <w:szCs w:val="22"/>
          <w:lang w:val="id-ID"/>
        </w:rPr>
        <w:t xml:space="preserve">Penelitian yang kami lakukan ini merujuk pada 15 studi penelitian yang berhubungan dengan pengaruh peran seorang tenaga kesehatan khususnya tenaga kefarmasian dalam pelaksanaan Komunikasi, Informasi dan Edukasi (KIE) pada populasi khusus yang dimaksud disini adalah Ibu Hamil dalam penyampaian mengenai pemenuhan konseling gizi, upaya pencegahan stunting dan juga anemia. Ibu hamil disini digunakan sebagai sampel penelitian. Hasil analisis dari 15 artikel menunjukkan adanya pengaruh dalam pengetahuan terkait kondisi anemia dan pencegahan stunting pada ibu hamil. Kemudian setelah dilakukan penyuluhan pasien dengan kondisi khusus ibu hamil mengenai konseling gizi, upaya pencegahan stunting dan juga anemia lebih menambah wawasan pengetahuan bagi pasien.  </w:t>
      </w:r>
      <w:r>
        <w:rPr>
          <w:rFonts w:cs="Arial"/>
          <w:sz w:val="22"/>
          <w:szCs w:val="22"/>
          <w:lang w:val="zh-CN"/>
        </w:rPr>
        <w:t>Hasil Literature dapat dilihat pada</w:t>
      </w:r>
      <w:r>
        <w:rPr>
          <w:rFonts w:cs="Arial"/>
          <w:sz w:val="22"/>
          <w:szCs w:val="22"/>
          <w:lang w:val="id-ID"/>
        </w:rPr>
        <w:t xml:space="preserve"> Tabel 1. </w:t>
      </w:r>
    </w:p>
    <w:p w14:paraId="6D027767">
      <w:pPr>
        <w:spacing w:line="276" w:lineRule="auto"/>
        <w:ind w:firstLine="567"/>
        <w:jc w:val="both"/>
        <w:rPr>
          <w:rFonts w:cs="Arial"/>
          <w:sz w:val="22"/>
          <w:szCs w:val="22"/>
          <w:lang w:val="id-ID"/>
        </w:rPr>
      </w:pPr>
    </w:p>
    <w:p w14:paraId="335632C7">
      <w:pPr>
        <w:pStyle w:val="45"/>
        <w:spacing w:line="276" w:lineRule="auto"/>
        <w:contextualSpacing/>
        <w:jc w:val="center"/>
        <w:rPr>
          <w:rFonts w:ascii="Arial" w:hAnsi="Arial" w:cs="Arial"/>
          <w:sz w:val="22"/>
          <w:szCs w:val="22"/>
          <w:lang w:val="sv-SE"/>
        </w:rPr>
      </w:pPr>
      <w:r>
        <w:rPr>
          <w:rFonts w:ascii="Arial" w:hAnsi="Arial" w:cs="Arial"/>
          <w:b/>
          <w:sz w:val="22"/>
          <w:szCs w:val="22"/>
          <w:lang w:val="sv-SE"/>
        </w:rPr>
        <w:t>Tabel 1</w:t>
      </w:r>
      <w:r>
        <w:rPr>
          <w:rFonts w:ascii="Arial" w:hAnsi="Arial" w:cs="Arial"/>
          <w:sz w:val="22"/>
          <w:szCs w:val="22"/>
          <w:lang w:val="sv-SE"/>
        </w:rPr>
        <w:t>. Hasil Telaah Literature</w:t>
      </w:r>
    </w:p>
    <w:tbl>
      <w:tblPr>
        <w:tblStyle w:val="23"/>
        <w:tblW w:w="9213" w:type="dxa"/>
        <w:jc w:val="center"/>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67"/>
        <w:gridCol w:w="1560"/>
        <w:gridCol w:w="1275"/>
        <w:gridCol w:w="851"/>
        <w:gridCol w:w="1559"/>
        <w:gridCol w:w="1701"/>
        <w:gridCol w:w="1700"/>
      </w:tblGrid>
      <w:tr w14:paraId="1E18963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6" w:hRule="atLeast"/>
          <w:jc w:val="center"/>
        </w:trPr>
        <w:tc>
          <w:tcPr>
            <w:tcW w:w="567" w:type="dxa"/>
            <w:shd w:val="clear" w:color="auto" w:fill="BEBEBE" w:themeFill="background1" w:themeFillShade="BF"/>
            <w:vAlign w:val="center"/>
          </w:tcPr>
          <w:p w14:paraId="7E8E7CBA">
            <w:pPr>
              <w:spacing w:line="276" w:lineRule="auto"/>
              <w:contextualSpacing/>
              <w:jc w:val="both"/>
              <w:rPr>
                <w:rFonts w:cs="Arial"/>
                <w:b/>
                <w:sz w:val="19"/>
                <w:szCs w:val="19"/>
              </w:rPr>
            </w:pPr>
            <w:r>
              <w:rPr>
                <w:rFonts w:cs="Arial"/>
                <w:b/>
                <w:sz w:val="19"/>
                <w:szCs w:val="19"/>
              </w:rPr>
              <w:t>No</w:t>
            </w:r>
          </w:p>
        </w:tc>
        <w:tc>
          <w:tcPr>
            <w:tcW w:w="1560" w:type="dxa"/>
            <w:shd w:val="clear" w:color="auto" w:fill="BEBEBE" w:themeFill="background1" w:themeFillShade="BF"/>
            <w:vAlign w:val="center"/>
          </w:tcPr>
          <w:p w14:paraId="571AA35B">
            <w:pPr>
              <w:spacing w:line="276" w:lineRule="auto"/>
              <w:contextualSpacing/>
              <w:jc w:val="both"/>
              <w:rPr>
                <w:rFonts w:cs="Arial"/>
                <w:b/>
                <w:sz w:val="19"/>
                <w:szCs w:val="19"/>
              </w:rPr>
            </w:pPr>
            <w:r>
              <w:rPr>
                <w:rFonts w:cs="Arial"/>
                <w:b/>
                <w:sz w:val="19"/>
                <w:szCs w:val="19"/>
              </w:rPr>
              <w:t>Judul</w:t>
            </w:r>
          </w:p>
        </w:tc>
        <w:tc>
          <w:tcPr>
            <w:tcW w:w="1275" w:type="dxa"/>
            <w:shd w:val="clear" w:color="auto" w:fill="BEBEBE" w:themeFill="background1" w:themeFillShade="BF"/>
            <w:vAlign w:val="center"/>
          </w:tcPr>
          <w:p w14:paraId="52ADC727">
            <w:pPr>
              <w:spacing w:line="276" w:lineRule="auto"/>
              <w:contextualSpacing/>
              <w:jc w:val="both"/>
              <w:rPr>
                <w:rFonts w:cs="Arial"/>
                <w:b/>
                <w:sz w:val="19"/>
                <w:szCs w:val="19"/>
              </w:rPr>
            </w:pPr>
            <w:r>
              <w:rPr>
                <w:rFonts w:cs="Arial"/>
                <w:b/>
                <w:sz w:val="19"/>
                <w:szCs w:val="19"/>
              </w:rPr>
              <w:t>Pengarang</w:t>
            </w:r>
          </w:p>
        </w:tc>
        <w:tc>
          <w:tcPr>
            <w:tcW w:w="851" w:type="dxa"/>
            <w:shd w:val="clear" w:color="auto" w:fill="BEBEBE" w:themeFill="background1" w:themeFillShade="BF"/>
            <w:vAlign w:val="center"/>
          </w:tcPr>
          <w:p w14:paraId="0A8AE0A9">
            <w:pPr>
              <w:spacing w:line="276" w:lineRule="auto"/>
              <w:contextualSpacing/>
              <w:jc w:val="both"/>
              <w:rPr>
                <w:rFonts w:cs="Arial"/>
                <w:b/>
                <w:sz w:val="19"/>
                <w:szCs w:val="19"/>
              </w:rPr>
            </w:pPr>
            <w:r>
              <w:rPr>
                <w:rFonts w:cs="Arial"/>
                <w:b/>
                <w:sz w:val="19"/>
                <w:szCs w:val="19"/>
              </w:rPr>
              <w:t>Tahun</w:t>
            </w:r>
          </w:p>
        </w:tc>
        <w:tc>
          <w:tcPr>
            <w:tcW w:w="1559" w:type="dxa"/>
            <w:shd w:val="clear" w:color="auto" w:fill="BEBEBE" w:themeFill="background1" w:themeFillShade="BF"/>
            <w:vAlign w:val="center"/>
          </w:tcPr>
          <w:p w14:paraId="5E818415">
            <w:pPr>
              <w:spacing w:line="276" w:lineRule="auto"/>
              <w:contextualSpacing/>
              <w:jc w:val="both"/>
              <w:rPr>
                <w:rFonts w:cs="Arial"/>
                <w:b/>
                <w:sz w:val="19"/>
                <w:szCs w:val="19"/>
              </w:rPr>
            </w:pPr>
            <w:r>
              <w:rPr>
                <w:rFonts w:cs="Arial"/>
                <w:b/>
                <w:sz w:val="19"/>
                <w:szCs w:val="19"/>
              </w:rPr>
              <w:t>Populasi</w:t>
            </w:r>
          </w:p>
        </w:tc>
        <w:tc>
          <w:tcPr>
            <w:tcW w:w="1701" w:type="dxa"/>
            <w:shd w:val="clear" w:color="auto" w:fill="BEBEBE" w:themeFill="background1" w:themeFillShade="BF"/>
            <w:vAlign w:val="center"/>
          </w:tcPr>
          <w:p w14:paraId="272AD386">
            <w:pPr>
              <w:spacing w:line="276" w:lineRule="auto"/>
              <w:contextualSpacing/>
              <w:jc w:val="both"/>
              <w:rPr>
                <w:rFonts w:cs="Arial"/>
                <w:b/>
                <w:sz w:val="19"/>
                <w:szCs w:val="19"/>
              </w:rPr>
            </w:pPr>
            <w:r>
              <w:rPr>
                <w:rFonts w:cs="Arial"/>
                <w:b/>
                <w:sz w:val="19"/>
                <w:szCs w:val="19"/>
              </w:rPr>
              <w:t>Intervensi</w:t>
            </w:r>
          </w:p>
        </w:tc>
        <w:tc>
          <w:tcPr>
            <w:tcW w:w="1700" w:type="dxa"/>
            <w:shd w:val="clear" w:color="auto" w:fill="BEBEBE" w:themeFill="background1" w:themeFillShade="BF"/>
            <w:vAlign w:val="center"/>
          </w:tcPr>
          <w:p w14:paraId="3B53EF85">
            <w:pPr>
              <w:spacing w:line="276" w:lineRule="auto"/>
              <w:contextualSpacing/>
              <w:jc w:val="both"/>
              <w:rPr>
                <w:rFonts w:cs="Arial"/>
                <w:b/>
                <w:sz w:val="19"/>
                <w:szCs w:val="19"/>
              </w:rPr>
            </w:pPr>
            <w:r>
              <w:rPr>
                <w:rFonts w:cs="Arial"/>
                <w:b/>
                <w:sz w:val="19"/>
                <w:szCs w:val="19"/>
              </w:rPr>
              <w:t>Hasil</w:t>
            </w:r>
          </w:p>
        </w:tc>
      </w:tr>
      <w:tr w14:paraId="0E2AD60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5" w:hRule="atLeast"/>
          <w:jc w:val="center"/>
        </w:trPr>
        <w:tc>
          <w:tcPr>
            <w:tcW w:w="567" w:type="dxa"/>
          </w:tcPr>
          <w:p w14:paraId="304767BD">
            <w:pPr>
              <w:spacing w:line="276" w:lineRule="auto"/>
              <w:contextualSpacing/>
              <w:jc w:val="both"/>
              <w:rPr>
                <w:rFonts w:cs="Arial"/>
                <w:sz w:val="19"/>
                <w:szCs w:val="19"/>
              </w:rPr>
            </w:pPr>
            <w:r>
              <w:rPr>
                <w:rFonts w:cs="Arial"/>
                <w:sz w:val="19"/>
                <w:szCs w:val="19"/>
              </w:rPr>
              <w:t>1</w:t>
            </w:r>
          </w:p>
        </w:tc>
        <w:tc>
          <w:tcPr>
            <w:tcW w:w="1560" w:type="dxa"/>
          </w:tcPr>
          <w:p w14:paraId="1009929D">
            <w:pPr>
              <w:spacing w:line="276" w:lineRule="auto"/>
              <w:contextualSpacing/>
              <w:jc w:val="both"/>
              <w:rPr>
                <w:rFonts w:cs="Arial"/>
                <w:sz w:val="19"/>
                <w:szCs w:val="19"/>
                <w:lang w:val="sv-SE"/>
              </w:rPr>
            </w:pPr>
            <w:r>
              <w:rPr>
                <w:rFonts w:cs="Arial"/>
                <w:sz w:val="19"/>
                <w:szCs w:val="19"/>
                <w:lang w:val="sv-SE"/>
              </w:rPr>
              <w:t>Pengaruh Konseling Menggunakan Lembar Balik dan Leaflet Terhadap Kepatuhan Ibu Hamil Mengkonsumsi Tablet Besi</w:t>
            </w:r>
          </w:p>
        </w:tc>
        <w:tc>
          <w:tcPr>
            <w:tcW w:w="1275" w:type="dxa"/>
          </w:tcPr>
          <w:p w14:paraId="699F84DE">
            <w:pPr>
              <w:spacing w:line="276" w:lineRule="auto"/>
              <w:contextualSpacing/>
              <w:jc w:val="both"/>
              <w:rPr>
                <w:rFonts w:cs="Arial"/>
                <w:sz w:val="19"/>
                <w:szCs w:val="19"/>
              </w:rPr>
            </w:pPr>
            <w:r>
              <w:rPr>
                <w:rFonts w:cs="Arial"/>
                <w:sz w:val="19"/>
                <w:szCs w:val="19"/>
              </w:rPr>
              <w:t>Niken Purbowati</w:t>
            </w:r>
          </w:p>
        </w:tc>
        <w:tc>
          <w:tcPr>
            <w:tcW w:w="851" w:type="dxa"/>
          </w:tcPr>
          <w:p w14:paraId="0C8E3C34">
            <w:pPr>
              <w:spacing w:line="276" w:lineRule="auto"/>
              <w:contextualSpacing/>
              <w:jc w:val="both"/>
              <w:rPr>
                <w:rFonts w:cs="Arial"/>
                <w:sz w:val="19"/>
                <w:szCs w:val="19"/>
              </w:rPr>
            </w:pPr>
            <w:r>
              <w:rPr>
                <w:rFonts w:cs="Arial"/>
                <w:sz w:val="19"/>
                <w:szCs w:val="19"/>
              </w:rPr>
              <w:t>2016</w:t>
            </w:r>
          </w:p>
        </w:tc>
        <w:tc>
          <w:tcPr>
            <w:tcW w:w="1559" w:type="dxa"/>
          </w:tcPr>
          <w:p w14:paraId="1F1AE6B0">
            <w:pPr>
              <w:spacing w:line="276" w:lineRule="auto"/>
              <w:contextualSpacing/>
              <w:jc w:val="both"/>
              <w:rPr>
                <w:rFonts w:cs="Arial"/>
                <w:sz w:val="19"/>
                <w:szCs w:val="19"/>
              </w:rPr>
            </w:pPr>
            <w:r>
              <w:rPr>
                <w:rFonts w:cs="Arial"/>
                <w:sz w:val="19"/>
                <w:szCs w:val="19"/>
              </w:rPr>
              <w:t xml:space="preserve">Dari populasi Ibu hamil di wilayah kerja Puskesmas Kedaung Wetan, Tangerang akan dipilih sampel kelompok yang jumlah masing-masingnya yakni 33 orang. </w:t>
            </w:r>
          </w:p>
        </w:tc>
        <w:tc>
          <w:tcPr>
            <w:tcW w:w="1701" w:type="dxa"/>
          </w:tcPr>
          <w:p w14:paraId="20C70F8C">
            <w:pPr>
              <w:spacing w:line="276" w:lineRule="auto"/>
              <w:contextualSpacing/>
              <w:jc w:val="both"/>
              <w:rPr>
                <w:rFonts w:cs="Arial"/>
                <w:sz w:val="19"/>
                <w:szCs w:val="19"/>
                <w:lang w:val="sv-SE"/>
              </w:rPr>
            </w:pPr>
            <w:r>
              <w:rPr>
                <w:rFonts w:cs="Arial"/>
                <w:sz w:val="19"/>
                <w:szCs w:val="19"/>
                <w:lang w:val="sv-SE"/>
              </w:rPr>
              <w:t>Media lembar balik serta leaflet dilakukan untuk menunjang konseling sekaligus diberikan penyuluhan tentang anemia dengan pemberian suplementasi tablet besi.</w:t>
            </w:r>
          </w:p>
        </w:tc>
        <w:tc>
          <w:tcPr>
            <w:tcW w:w="1700" w:type="dxa"/>
          </w:tcPr>
          <w:p w14:paraId="3E639A7F">
            <w:pPr>
              <w:spacing w:line="276" w:lineRule="auto"/>
              <w:contextualSpacing/>
              <w:jc w:val="both"/>
              <w:rPr>
                <w:rFonts w:cs="Arial"/>
                <w:sz w:val="19"/>
                <w:szCs w:val="19"/>
                <w:lang w:val="sv-SE"/>
              </w:rPr>
            </w:pPr>
            <w:r>
              <w:rPr>
                <w:rFonts w:cs="Arial"/>
                <w:sz w:val="19"/>
                <w:szCs w:val="19"/>
                <w:lang w:val="sv-SE"/>
              </w:rPr>
              <w:t>Tidak ada perbedaan karakteristik, tetapi terdapat perbedaan pada skor bermakna mengenai kepatuhan dan pengetahuan konsumsi tablet besi.</w:t>
            </w:r>
          </w:p>
        </w:tc>
      </w:tr>
      <w:tr w14:paraId="5AB924F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1C608C01">
            <w:pPr>
              <w:spacing w:line="276" w:lineRule="auto"/>
              <w:contextualSpacing/>
              <w:jc w:val="both"/>
              <w:rPr>
                <w:rFonts w:cs="Arial"/>
                <w:sz w:val="19"/>
                <w:szCs w:val="19"/>
              </w:rPr>
            </w:pPr>
            <w:r>
              <w:rPr>
                <w:rFonts w:cs="Arial"/>
                <w:sz w:val="19"/>
                <w:szCs w:val="19"/>
              </w:rPr>
              <w:t>2</w:t>
            </w:r>
          </w:p>
        </w:tc>
        <w:tc>
          <w:tcPr>
            <w:tcW w:w="1560" w:type="dxa"/>
          </w:tcPr>
          <w:p w14:paraId="706F2D86">
            <w:pPr>
              <w:spacing w:line="276" w:lineRule="auto"/>
              <w:contextualSpacing/>
              <w:jc w:val="both"/>
              <w:rPr>
                <w:rFonts w:cs="Arial"/>
                <w:sz w:val="19"/>
                <w:szCs w:val="19"/>
                <w:lang w:val="sv-SE"/>
              </w:rPr>
            </w:pPr>
            <w:r>
              <w:rPr>
                <w:rFonts w:cs="Arial"/>
                <w:sz w:val="19"/>
                <w:szCs w:val="19"/>
                <w:lang w:val="sv-SE"/>
              </w:rPr>
              <w:t>Pengaruh Pemberian Konseling Dengan Media Video dan Booklet Terhadap Peningkatan Pengetahuan Konsumsi Tablet Fe Pada Ibu Hamil Anemia</w:t>
            </w:r>
          </w:p>
        </w:tc>
        <w:tc>
          <w:tcPr>
            <w:tcW w:w="1275" w:type="dxa"/>
          </w:tcPr>
          <w:p w14:paraId="03CD42A7">
            <w:pPr>
              <w:spacing w:line="276" w:lineRule="auto"/>
              <w:contextualSpacing/>
              <w:jc w:val="both"/>
              <w:rPr>
                <w:rFonts w:cs="Arial"/>
                <w:sz w:val="19"/>
                <w:szCs w:val="19"/>
                <w:lang w:val="sv-SE"/>
              </w:rPr>
            </w:pPr>
            <w:r>
              <w:rPr>
                <w:rFonts w:cs="Arial"/>
                <w:sz w:val="19"/>
                <w:szCs w:val="19"/>
                <w:lang w:val="sv-SE"/>
              </w:rPr>
              <w:t>Rohani, Veradilla dan Rena Astuti</w:t>
            </w:r>
          </w:p>
        </w:tc>
        <w:tc>
          <w:tcPr>
            <w:tcW w:w="851" w:type="dxa"/>
          </w:tcPr>
          <w:p w14:paraId="1DFA8CAB">
            <w:pPr>
              <w:spacing w:line="276" w:lineRule="auto"/>
              <w:contextualSpacing/>
              <w:jc w:val="both"/>
              <w:rPr>
                <w:rFonts w:cs="Arial"/>
                <w:sz w:val="19"/>
                <w:szCs w:val="19"/>
              </w:rPr>
            </w:pPr>
            <w:r>
              <w:rPr>
                <w:rFonts w:cs="Arial"/>
                <w:sz w:val="19"/>
                <w:szCs w:val="19"/>
              </w:rPr>
              <w:t>2023</w:t>
            </w:r>
          </w:p>
        </w:tc>
        <w:tc>
          <w:tcPr>
            <w:tcW w:w="1559" w:type="dxa"/>
          </w:tcPr>
          <w:p w14:paraId="2B20A23C">
            <w:pPr>
              <w:spacing w:line="276" w:lineRule="auto"/>
              <w:contextualSpacing/>
              <w:jc w:val="both"/>
              <w:rPr>
                <w:rFonts w:cs="Arial"/>
                <w:sz w:val="19"/>
                <w:szCs w:val="19"/>
              </w:rPr>
            </w:pPr>
            <w:r>
              <w:rPr>
                <w:rFonts w:cs="Arial"/>
                <w:sz w:val="19"/>
                <w:szCs w:val="19"/>
              </w:rPr>
              <w:t>Pasien khusus yaitu Ibu hamil dengan kondisi anemia di Klinik Soraya Palembang yang dipilih sampel berjumlah 30 orang.</w:t>
            </w:r>
          </w:p>
        </w:tc>
        <w:tc>
          <w:tcPr>
            <w:tcW w:w="1701" w:type="dxa"/>
          </w:tcPr>
          <w:p w14:paraId="5D534633">
            <w:pPr>
              <w:spacing w:line="276" w:lineRule="auto"/>
              <w:contextualSpacing/>
              <w:jc w:val="both"/>
              <w:rPr>
                <w:rFonts w:cs="Arial"/>
                <w:sz w:val="19"/>
                <w:szCs w:val="19"/>
              </w:rPr>
            </w:pPr>
            <w:r>
              <w:rPr>
                <w:rFonts w:cs="Arial"/>
                <w:sz w:val="19"/>
                <w:szCs w:val="19"/>
              </w:rPr>
              <w:t xml:space="preserve">Penggunaan media audiovisual atau video yang menumbuhkan dan mempercepat pemahaman dalam daya ingat penyampaian informasi yang diberikan. </w:t>
            </w:r>
          </w:p>
        </w:tc>
        <w:tc>
          <w:tcPr>
            <w:tcW w:w="1700" w:type="dxa"/>
          </w:tcPr>
          <w:p w14:paraId="3EE7B936">
            <w:pPr>
              <w:spacing w:line="276" w:lineRule="auto"/>
              <w:contextualSpacing/>
              <w:jc w:val="both"/>
              <w:rPr>
                <w:rFonts w:cs="Arial"/>
                <w:sz w:val="19"/>
                <w:szCs w:val="19"/>
              </w:rPr>
            </w:pPr>
            <w:r>
              <w:rPr>
                <w:rFonts w:cs="Arial"/>
                <w:sz w:val="19"/>
                <w:szCs w:val="19"/>
              </w:rPr>
              <w:t>Pada hasil uji statistic hasil nilai p value nya yakni 0,000&lt;0,05 dari hasil itu dapat disimpulkan ada pengaruh konseling ditambah dengan video dan booklet sebagai media terhadap pemberian informasi konsumsi tablet Fe untuk ibu hamil yang kondisi anemia.</w:t>
            </w:r>
          </w:p>
        </w:tc>
      </w:tr>
      <w:tr w14:paraId="2E4F1FD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2" w:hRule="atLeast"/>
          <w:jc w:val="center"/>
        </w:trPr>
        <w:tc>
          <w:tcPr>
            <w:tcW w:w="567" w:type="dxa"/>
          </w:tcPr>
          <w:p w14:paraId="0BCBAAC4">
            <w:pPr>
              <w:spacing w:line="276" w:lineRule="auto"/>
              <w:contextualSpacing/>
              <w:jc w:val="both"/>
              <w:rPr>
                <w:rFonts w:cs="Arial"/>
                <w:sz w:val="19"/>
                <w:szCs w:val="19"/>
              </w:rPr>
            </w:pPr>
            <w:r>
              <w:rPr>
                <w:rFonts w:cs="Arial"/>
                <w:sz w:val="19"/>
                <w:szCs w:val="19"/>
              </w:rPr>
              <w:t>3</w:t>
            </w:r>
          </w:p>
        </w:tc>
        <w:tc>
          <w:tcPr>
            <w:tcW w:w="1560" w:type="dxa"/>
          </w:tcPr>
          <w:p w14:paraId="4B724282">
            <w:pPr>
              <w:spacing w:line="276" w:lineRule="auto"/>
              <w:contextualSpacing/>
              <w:jc w:val="both"/>
              <w:rPr>
                <w:rFonts w:cs="Arial"/>
                <w:sz w:val="19"/>
                <w:szCs w:val="19"/>
                <w:lang w:val="sv-SE"/>
              </w:rPr>
            </w:pPr>
            <w:r>
              <w:rPr>
                <w:rFonts w:cs="Arial"/>
                <w:sz w:val="19"/>
                <w:szCs w:val="19"/>
                <w:lang w:val="sv-SE"/>
              </w:rPr>
              <w:t>Analisis Konseling Gizi Menggunakan Media Poster Terhadap Pengetahuan dan Sikap Asupan Makan Ibu Hamil</w:t>
            </w:r>
          </w:p>
        </w:tc>
        <w:tc>
          <w:tcPr>
            <w:tcW w:w="1275" w:type="dxa"/>
          </w:tcPr>
          <w:p w14:paraId="555CC014">
            <w:pPr>
              <w:spacing w:line="276" w:lineRule="auto"/>
              <w:contextualSpacing/>
              <w:jc w:val="both"/>
              <w:rPr>
                <w:rFonts w:cs="Arial"/>
                <w:sz w:val="19"/>
                <w:szCs w:val="19"/>
              </w:rPr>
            </w:pPr>
            <w:r>
              <w:rPr>
                <w:rFonts w:cs="Arial"/>
                <w:sz w:val="19"/>
                <w:szCs w:val="19"/>
              </w:rPr>
              <w:t>Siti Muthi’ah Azzahro</w:t>
            </w:r>
          </w:p>
        </w:tc>
        <w:tc>
          <w:tcPr>
            <w:tcW w:w="851" w:type="dxa"/>
          </w:tcPr>
          <w:p w14:paraId="217B3AFA">
            <w:pPr>
              <w:spacing w:line="276" w:lineRule="auto"/>
              <w:contextualSpacing/>
              <w:jc w:val="both"/>
              <w:rPr>
                <w:rFonts w:cs="Arial"/>
                <w:sz w:val="19"/>
                <w:szCs w:val="19"/>
              </w:rPr>
            </w:pPr>
            <w:r>
              <w:rPr>
                <w:rFonts w:cs="Arial"/>
                <w:sz w:val="19"/>
                <w:szCs w:val="19"/>
              </w:rPr>
              <w:t>2024</w:t>
            </w:r>
          </w:p>
        </w:tc>
        <w:tc>
          <w:tcPr>
            <w:tcW w:w="1559" w:type="dxa"/>
          </w:tcPr>
          <w:p w14:paraId="022EEC47">
            <w:pPr>
              <w:spacing w:line="276" w:lineRule="auto"/>
              <w:contextualSpacing/>
              <w:jc w:val="both"/>
              <w:rPr>
                <w:rFonts w:cs="Arial"/>
                <w:sz w:val="19"/>
                <w:szCs w:val="19"/>
              </w:rPr>
            </w:pPr>
            <w:r>
              <w:rPr>
                <w:rFonts w:cs="Arial"/>
                <w:sz w:val="19"/>
                <w:szCs w:val="19"/>
              </w:rPr>
              <w:t>Pasien dengan kondisi khusus yaitu ibu hamil di wilayah kerja Puskesmas Pedes Karawang Desa Karangjaya dan Desa Payungsari dengan kadar hemoglobin yang dimiliki oleh pasien tersebut kurang memenuhi dan dipilihlah sebanyak 30 orang.</w:t>
            </w:r>
          </w:p>
        </w:tc>
        <w:tc>
          <w:tcPr>
            <w:tcW w:w="1701" w:type="dxa"/>
          </w:tcPr>
          <w:p w14:paraId="7B38F6D0">
            <w:pPr>
              <w:spacing w:line="276" w:lineRule="auto"/>
              <w:contextualSpacing/>
              <w:jc w:val="both"/>
              <w:rPr>
                <w:rFonts w:cs="Arial"/>
                <w:sz w:val="19"/>
                <w:szCs w:val="19"/>
              </w:rPr>
            </w:pPr>
            <w:r>
              <w:rPr>
                <w:rFonts w:cs="Arial"/>
                <w:sz w:val="19"/>
                <w:szCs w:val="19"/>
              </w:rPr>
              <w:t>Adanya konseling gizi dalam waktu 10 menit yang dilakukan dengan media poster serta dilakukannya tes pengetahuan dan sikap (</w:t>
            </w:r>
            <w:r>
              <w:rPr>
                <w:rFonts w:cs="Arial"/>
                <w:i/>
                <w:iCs/>
                <w:sz w:val="19"/>
                <w:szCs w:val="19"/>
              </w:rPr>
              <w:t>pretest dan posttest</w:t>
            </w:r>
            <w:r>
              <w:rPr>
                <w:rFonts w:cs="Arial"/>
                <w:sz w:val="19"/>
                <w:szCs w:val="19"/>
              </w:rPr>
              <w:t>) yang dilakukan pada saat sebelum maupun sesudah kegiatan konseling.</w:t>
            </w:r>
          </w:p>
        </w:tc>
        <w:tc>
          <w:tcPr>
            <w:tcW w:w="1700" w:type="dxa"/>
          </w:tcPr>
          <w:p w14:paraId="1F62D9ED">
            <w:pPr>
              <w:spacing w:line="276" w:lineRule="auto"/>
              <w:contextualSpacing/>
              <w:jc w:val="both"/>
              <w:rPr>
                <w:rFonts w:cs="Arial"/>
                <w:sz w:val="19"/>
                <w:szCs w:val="19"/>
                <w:lang w:val="sv-SE"/>
              </w:rPr>
            </w:pPr>
            <w:r>
              <w:rPr>
                <w:rFonts w:cs="Arial"/>
                <w:sz w:val="19"/>
                <w:szCs w:val="19"/>
                <w:lang w:val="sv-SE"/>
              </w:rPr>
              <w:t>Perolehan hasil statistic yang didapatkan dapat menggambarkan signifikasi antara pengetahuan dan sikap yang dibersamai dengan media poster.</w:t>
            </w:r>
          </w:p>
        </w:tc>
      </w:tr>
      <w:tr w14:paraId="1050D69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2C84F3D7">
            <w:pPr>
              <w:spacing w:line="276" w:lineRule="auto"/>
              <w:contextualSpacing/>
              <w:jc w:val="both"/>
              <w:rPr>
                <w:rFonts w:cs="Arial"/>
                <w:sz w:val="19"/>
                <w:szCs w:val="19"/>
              </w:rPr>
            </w:pPr>
            <w:r>
              <w:rPr>
                <w:rFonts w:cs="Arial"/>
                <w:sz w:val="19"/>
                <w:szCs w:val="19"/>
              </w:rPr>
              <w:t>4</w:t>
            </w:r>
          </w:p>
        </w:tc>
        <w:tc>
          <w:tcPr>
            <w:tcW w:w="1560" w:type="dxa"/>
          </w:tcPr>
          <w:p w14:paraId="19F87889">
            <w:pPr>
              <w:spacing w:line="276" w:lineRule="auto"/>
              <w:contextualSpacing/>
              <w:jc w:val="both"/>
              <w:rPr>
                <w:rFonts w:cs="Arial"/>
                <w:sz w:val="19"/>
                <w:szCs w:val="19"/>
              </w:rPr>
            </w:pPr>
            <w:r>
              <w:rPr>
                <w:rFonts w:cs="Arial"/>
                <w:sz w:val="19"/>
                <w:szCs w:val="19"/>
              </w:rPr>
              <w:t>Penerapan Model KIE dengan Lembar Balik dan Stiker Kartu Pantau Mandiri Terhadap Kepatuhan Konsumsi Tablet Tambah Darah (TTD) Pada Ibu Hamil Anemia di Puskesmas Wilayah Kota Mataram Tahun 2016</w:t>
            </w:r>
          </w:p>
        </w:tc>
        <w:tc>
          <w:tcPr>
            <w:tcW w:w="1275" w:type="dxa"/>
          </w:tcPr>
          <w:p w14:paraId="0A5EE9B1">
            <w:pPr>
              <w:spacing w:line="276" w:lineRule="auto"/>
              <w:contextualSpacing/>
              <w:jc w:val="both"/>
              <w:rPr>
                <w:rFonts w:cs="Arial"/>
                <w:sz w:val="19"/>
                <w:szCs w:val="19"/>
              </w:rPr>
            </w:pPr>
            <w:r>
              <w:rPr>
                <w:rFonts w:cs="Arial"/>
                <w:sz w:val="19"/>
                <w:szCs w:val="19"/>
              </w:rPr>
              <w:t>Baiq Iin Rumintang, Lina Sundayani dan Siti H</w:t>
            </w:r>
          </w:p>
        </w:tc>
        <w:tc>
          <w:tcPr>
            <w:tcW w:w="851" w:type="dxa"/>
          </w:tcPr>
          <w:p w14:paraId="7BE01615">
            <w:pPr>
              <w:spacing w:line="276" w:lineRule="auto"/>
              <w:contextualSpacing/>
              <w:jc w:val="both"/>
              <w:rPr>
                <w:rFonts w:cs="Arial"/>
                <w:sz w:val="19"/>
                <w:szCs w:val="19"/>
              </w:rPr>
            </w:pPr>
            <w:r>
              <w:rPr>
                <w:rFonts w:cs="Arial"/>
                <w:sz w:val="19"/>
                <w:szCs w:val="19"/>
              </w:rPr>
              <w:t>2019</w:t>
            </w:r>
          </w:p>
        </w:tc>
        <w:tc>
          <w:tcPr>
            <w:tcW w:w="1559" w:type="dxa"/>
          </w:tcPr>
          <w:p w14:paraId="5A581B2D">
            <w:pPr>
              <w:spacing w:line="276" w:lineRule="auto"/>
              <w:contextualSpacing/>
              <w:jc w:val="both"/>
              <w:rPr>
                <w:rFonts w:cs="Arial"/>
                <w:sz w:val="19"/>
                <w:szCs w:val="19"/>
                <w:lang w:val="sv-SE"/>
              </w:rPr>
            </w:pPr>
            <w:r>
              <w:rPr>
                <w:rFonts w:cs="Arial"/>
                <w:sz w:val="19"/>
                <w:szCs w:val="19"/>
                <w:lang w:val="sv-SE"/>
              </w:rPr>
              <w:t>Ibu hamil dengan kondisi Trimester II dan III yang jumlahnya 42 orang dengan kondisi anemia ringan hingga sedang di Puskesmas Ampenan dan Puskesmas Karang Taliwang.</w:t>
            </w:r>
          </w:p>
        </w:tc>
        <w:tc>
          <w:tcPr>
            <w:tcW w:w="1701" w:type="dxa"/>
          </w:tcPr>
          <w:p w14:paraId="5DAA5012">
            <w:pPr>
              <w:spacing w:line="276" w:lineRule="auto"/>
              <w:contextualSpacing/>
              <w:jc w:val="both"/>
              <w:rPr>
                <w:rFonts w:cs="Arial"/>
                <w:sz w:val="19"/>
                <w:szCs w:val="19"/>
                <w:lang w:val="sv-SE"/>
              </w:rPr>
            </w:pPr>
            <w:r>
              <w:rPr>
                <w:rFonts w:cs="Arial"/>
                <w:sz w:val="19"/>
                <w:szCs w:val="19"/>
                <w:lang w:val="sv-SE"/>
              </w:rPr>
              <w:t>Diberikannya Tablet Tambah Darah (TTD) yang dikonsumsi 2x sehari selama 14 hari yang dibersamai dengan pemberian konseling menggunakan Lembar Balik juga pemberian Stiker Kartu Pantau Mandiri TTD untuk nantinya diberi tanda (√).</w:t>
            </w:r>
          </w:p>
        </w:tc>
        <w:tc>
          <w:tcPr>
            <w:tcW w:w="1700" w:type="dxa"/>
          </w:tcPr>
          <w:p w14:paraId="038B4132">
            <w:pPr>
              <w:spacing w:line="276" w:lineRule="auto"/>
              <w:contextualSpacing/>
              <w:jc w:val="both"/>
              <w:rPr>
                <w:rFonts w:cs="Arial"/>
                <w:sz w:val="19"/>
                <w:szCs w:val="19"/>
                <w:lang w:val="sv-SE"/>
              </w:rPr>
            </w:pPr>
            <w:r>
              <w:rPr>
                <w:rFonts w:cs="Arial"/>
                <w:sz w:val="19"/>
                <w:szCs w:val="19"/>
                <w:lang w:val="sv-SE"/>
              </w:rPr>
              <w:t xml:space="preserve">Hasilnya lebih efektif dan efisien pada perbedaan dalam konsumsi TTD pada kondisi ibu hamil dengan kelompok perlakuan dibandingkan kelompok kontrol. </w:t>
            </w:r>
          </w:p>
        </w:tc>
      </w:tr>
      <w:tr w14:paraId="68ADD35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1C3A5ADF">
            <w:pPr>
              <w:spacing w:line="276" w:lineRule="auto"/>
              <w:contextualSpacing/>
              <w:jc w:val="both"/>
              <w:rPr>
                <w:rFonts w:cs="Arial"/>
                <w:sz w:val="19"/>
                <w:szCs w:val="19"/>
              </w:rPr>
            </w:pPr>
            <w:r>
              <w:rPr>
                <w:rFonts w:cs="Arial"/>
                <w:sz w:val="19"/>
                <w:szCs w:val="19"/>
              </w:rPr>
              <w:t>5</w:t>
            </w:r>
          </w:p>
        </w:tc>
        <w:tc>
          <w:tcPr>
            <w:tcW w:w="1560" w:type="dxa"/>
          </w:tcPr>
          <w:p w14:paraId="05BCEA31">
            <w:pPr>
              <w:spacing w:line="276" w:lineRule="auto"/>
              <w:contextualSpacing/>
              <w:jc w:val="both"/>
              <w:rPr>
                <w:rFonts w:cs="Arial"/>
                <w:sz w:val="19"/>
                <w:szCs w:val="19"/>
              </w:rPr>
            </w:pPr>
            <w:r>
              <w:rPr>
                <w:rFonts w:cs="Arial"/>
                <w:sz w:val="19"/>
                <w:szCs w:val="19"/>
              </w:rPr>
              <w:t>Implementasi Model Edukasi Bimbingan Pada Ibu Hamil Untuk Pencegahan Resiko Stunting di Kabupaten Banyumas: Studi Kualitatif</w:t>
            </w:r>
          </w:p>
        </w:tc>
        <w:tc>
          <w:tcPr>
            <w:tcW w:w="1275" w:type="dxa"/>
          </w:tcPr>
          <w:p w14:paraId="3B7110B9">
            <w:pPr>
              <w:spacing w:line="276" w:lineRule="auto"/>
              <w:contextualSpacing/>
              <w:jc w:val="both"/>
              <w:rPr>
                <w:rFonts w:cs="Arial"/>
                <w:sz w:val="19"/>
                <w:szCs w:val="19"/>
                <w:lang w:val="sv-SE"/>
              </w:rPr>
            </w:pPr>
            <w:r>
              <w:rPr>
                <w:rFonts w:cs="Arial"/>
                <w:sz w:val="19"/>
                <w:szCs w:val="19"/>
                <w:lang w:val="sv-SE"/>
              </w:rPr>
              <w:t>Inggar Ratna Kusuma dan Wilis Dwi Pangesti</w:t>
            </w:r>
          </w:p>
        </w:tc>
        <w:tc>
          <w:tcPr>
            <w:tcW w:w="851" w:type="dxa"/>
          </w:tcPr>
          <w:p w14:paraId="7B9B6883">
            <w:pPr>
              <w:spacing w:line="276" w:lineRule="auto"/>
              <w:contextualSpacing/>
              <w:jc w:val="both"/>
              <w:rPr>
                <w:rFonts w:cs="Arial"/>
                <w:sz w:val="19"/>
                <w:szCs w:val="19"/>
              </w:rPr>
            </w:pPr>
            <w:r>
              <w:rPr>
                <w:rFonts w:cs="Arial"/>
                <w:sz w:val="19"/>
                <w:szCs w:val="19"/>
              </w:rPr>
              <w:t>2022</w:t>
            </w:r>
          </w:p>
        </w:tc>
        <w:tc>
          <w:tcPr>
            <w:tcW w:w="1559" w:type="dxa"/>
          </w:tcPr>
          <w:p w14:paraId="14056B98">
            <w:pPr>
              <w:spacing w:line="276" w:lineRule="auto"/>
              <w:contextualSpacing/>
              <w:jc w:val="both"/>
              <w:rPr>
                <w:rFonts w:cs="Arial"/>
                <w:sz w:val="19"/>
                <w:szCs w:val="19"/>
              </w:rPr>
            </w:pPr>
            <w:r>
              <w:rPr>
                <w:rFonts w:cs="Arial"/>
                <w:sz w:val="19"/>
                <w:szCs w:val="19"/>
              </w:rPr>
              <w:t>Informan primer yakni ibu hamil dan tenaga kesehatan yaitu bidan yang berjumlah sebanyak 25 orang disini juga ada ahli gizi puskesmas sebagai informan sekunder, Dosen Gizi Universitas dan Dokter Umum yang berjumlah 5 informan di wilayah Kabupaten Banyumas.</w:t>
            </w:r>
          </w:p>
        </w:tc>
        <w:tc>
          <w:tcPr>
            <w:tcW w:w="1701" w:type="dxa"/>
          </w:tcPr>
          <w:p w14:paraId="2EFD5F64">
            <w:pPr>
              <w:spacing w:line="276" w:lineRule="auto"/>
              <w:contextualSpacing/>
              <w:jc w:val="both"/>
              <w:rPr>
                <w:rFonts w:cs="Arial"/>
                <w:sz w:val="19"/>
                <w:szCs w:val="19"/>
              </w:rPr>
            </w:pPr>
            <w:r>
              <w:rPr>
                <w:rFonts w:cs="Arial"/>
                <w:sz w:val="19"/>
                <w:szCs w:val="19"/>
              </w:rPr>
              <w:t>Program pendampingan ibu hamil berupa pemeliharaan dan peningkatan gaya hidup sehat dalam upaya peningkatan pengetahuan mengenai pencegahan stunting daripada dibandingkan dengan metode konvensional.</w:t>
            </w:r>
          </w:p>
        </w:tc>
        <w:tc>
          <w:tcPr>
            <w:tcW w:w="1700" w:type="dxa"/>
          </w:tcPr>
          <w:p w14:paraId="49414982">
            <w:pPr>
              <w:spacing w:line="276" w:lineRule="auto"/>
              <w:contextualSpacing/>
              <w:jc w:val="both"/>
              <w:rPr>
                <w:rFonts w:cs="Arial"/>
                <w:sz w:val="19"/>
                <w:szCs w:val="19"/>
                <w:lang w:val="sv-SE"/>
              </w:rPr>
            </w:pPr>
            <w:r>
              <w:rPr>
                <w:rFonts w:cs="Arial"/>
                <w:sz w:val="19"/>
                <w:szCs w:val="19"/>
                <w:lang w:val="sv-SE"/>
              </w:rPr>
              <w:t>Hasil implementasi dengan metode edukasi bimbingan gizi dirasa masih kurang optimal, karena dari faktor internal individu yang masih belum dapat konsisten dan memiliki respon negatif terhadap sanitasi kesehatan.</w:t>
            </w:r>
          </w:p>
        </w:tc>
      </w:tr>
      <w:tr w14:paraId="6F5CC50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0A05BA39">
            <w:pPr>
              <w:spacing w:line="276" w:lineRule="auto"/>
              <w:contextualSpacing/>
              <w:jc w:val="both"/>
              <w:rPr>
                <w:rFonts w:cs="Arial"/>
                <w:sz w:val="19"/>
                <w:szCs w:val="19"/>
              </w:rPr>
            </w:pPr>
            <w:r>
              <w:rPr>
                <w:rFonts w:cs="Arial"/>
                <w:sz w:val="19"/>
                <w:szCs w:val="19"/>
              </w:rPr>
              <w:t>6</w:t>
            </w:r>
          </w:p>
        </w:tc>
        <w:tc>
          <w:tcPr>
            <w:tcW w:w="1560" w:type="dxa"/>
          </w:tcPr>
          <w:p w14:paraId="18C5C47F">
            <w:pPr>
              <w:spacing w:line="276" w:lineRule="auto"/>
              <w:contextualSpacing/>
              <w:jc w:val="both"/>
              <w:rPr>
                <w:rFonts w:cs="Arial"/>
                <w:sz w:val="19"/>
                <w:szCs w:val="19"/>
              </w:rPr>
            </w:pPr>
            <w:r>
              <w:rPr>
                <w:rFonts w:cs="Arial"/>
                <w:sz w:val="19"/>
                <w:szCs w:val="19"/>
              </w:rPr>
              <w:t>Pengaruh Pemberian Konseling Gizi Terhadap Peningkatan Pengetahuan dan Konsumsi Zat Gizi Ibu Hamil Anemia di Wilayah Kerja Puskesmas Pejeruk, Ampenan, Kota Mataram</w:t>
            </w:r>
          </w:p>
        </w:tc>
        <w:tc>
          <w:tcPr>
            <w:tcW w:w="1275" w:type="dxa"/>
          </w:tcPr>
          <w:p w14:paraId="761000EB">
            <w:pPr>
              <w:spacing w:line="276" w:lineRule="auto"/>
              <w:contextualSpacing/>
              <w:jc w:val="both"/>
              <w:rPr>
                <w:rFonts w:cs="Arial"/>
                <w:sz w:val="19"/>
                <w:szCs w:val="19"/>
              </w:rPr>
            </w:pPr>
            <w:r>
              <w:rPr>
                <w:rFonts w:cs="Arial"/>
                <w:sz w:val="19"/>
                <w:szCs w:val="19"/>
              </w:rPr>
              <w:t>Si Luh Putu Febriana Putri, Lalu Khairul Abdi, Ni Ketut Sri Sulendri dan Susilo Wirawan</w:t>
            </w:r>
          </w:p>
        </w:tc>
        <w:tc>
          <w:tcPr>
            <w:tcW w:w="851" w:type="dxa"/>
          </w:tcPr>
          <w:p w14:paraId="5F002DD5">
            <w:pPr>
              <w:spacing w:line="276" w:lineRule="auto"/>
              <w:contextualSpacing/>
              <w:jc w:val="both"/>
              <w:rPr>
                <w:rFonts w:cs="Arial"/>
                <w:sz w:val="19"/>
                <w:szCs w:val="19"/>
              </w:rPr>
            </w:pPr>
            <w:r>
              <w:rPr>
                <w:rFonts w:cs="Arial"/>
                <w:sz w:val="19"/>
                <w:szCs w:val="19"/>
              </w:rPr>
              <w:t>2018</w:t>
            </w:r>
          </w:p>
        </w:tc>
        <w:tc>
          <w:tcPr>
            <w:tcW w:w="1559" w:type="dxa"/>
          </w:tcPr>
          <w:p w14:paraId="24EB24F7">
            <w:pPr>
              <w:spacing w:line="276" w:lineRule="auto"/>
              <w:contextualSpacing/>
              <w:jc w:val="both"/>
              <w:rPr>
                <w:rFonts w:cs="Arial"/>
                <w:sz w:val="19"/>
                <w:szCs w:val="19"/>
              </w:rPr>
            </w:pPr>
            <w:r>
              <w:rPr>
                <w:rFonts w:cs="Arial"/>
                <w:sz w:val="19"/>
                <w:szCs w:val="19"/>
              </w:rPr>
              <w:t>Pasien khusus yaitu ibu hamil yang mengalami anemia di  Puskesmas Pajeruk, Kota Mataram</w:t>
            </w:r>
          </w:p>
        </w:tc>
        <w:tc>
          <w:tcPr>
            <w:tcW w:w="1701" w:type="dxa"/>
          </w:tcPr>
          <w:p w14:paraId="6BF5D060">
            <w:pPr>
              <w:spacing w:line="276" w:lineRule="auto"/>
              <w:contextualSpacing/>
              <w:jc w:val="both"/>
              <w:rPr>
                <w:rFonts w:cs="Arial"/>
                <w:sz w:val="19"/>
                <w:szCs w:val="19"/>
                <w:lang w:val="sv-SE"/>
              </w:rPr>
            </w:pPr>
            <w:r>
              <w:rPr>
                <w:rFonts w:cs="Arial"/>
                <w:sz w:val="19"/>
                <w:szCs w:val="19"/>
                <w:lang w:val="sv-SE"/>
              </w:rPr>
              <w:t>Dilakukan KIE yang menjadi alternative untuk memberikan pengetahuan pada ibu hamil yang terkena anemia</w:t>
            </w:r>
          </w:p>
        </w:tc>
        <w:tc>
          <w:tcPr>
            <w:tcW w:w="1700" w:type="dxa"/>
          </w:tcPr>
          <w:p w14:paraId="5047D900">
            <w:pPr>
              <w:spacing w:line="276" w:lineRule="auto"/>
              <w:contextualSpacing/>
              <w:jc w:val="both"/>
              <w:rPr>
                <w:rFonts w:cs="Arial"/>
                <w:sz w:val="19"/>
                <w:szCs w:val="19"/>
                <w:lang w:val="sv-SE"/>
              </w:rPr>
            </w:pPr>
            <w:r>
              <w:rPr>
                <w:rFonts w:cs="Arial"/>
                <w:sz w:val="19"/>
                <w:szCs w:val="19"/>
                <w:lang w:val="sv-SE"/>
              </w:rPr>
              <w:t>Setelah dilakukan KIE, menunjukkan adanya pengaruh secara relevan antara pengetahuan  tindakan dengan control p&lt;0,05. Karena tindakan yang diberikan yaitu konseling terkait gizi.</w:t>
            </w:r>
          </w:p>
        </w:tc>
      </w:tr>
      <w:tr w14:paraId="4F2479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2178A64F">
            <w:pPr>
              <w:spacing w:line="276" w:lineRule="auto"/>
              <w:contextualSpacing/>
              <w:jc w:val="both"/>
              <w:rPr>
                <w:rFonts w:cs="Arial"/>
                <w:sz w:val="19"/>
                <w:szCs w:val="19"/>
              </w:rPr>
            </w:pPr>
            <w:r>
              <w:rPr>
                <w:rFonts w:cs="Arial"/>
                <w:sz w:val="19"/>
                <w:szCs w:val="19"/>
              </w:rPr>
              <w:t>7</w:t>
            </w:r>
          </w:p>
        </w:tc>
        <w:tc>
          <w:tcPr>
            <w:tcW w:w="1560" w:type="dxa"/>
          </w:tcPr>
          <w:p w14:paraId="2C90F998">
            <w:pPr>
              <w:spacing w:line="276" w:lineRule="auto"/>
              <w:contextualSpacing/>
              <w:jc w:val="both"/>
              <w:rPr>
                <w:rFonts w:cs="Arial"/>
                <w:sz w:val="19"/>
                <w:szCs w:val="19"/>
                <w:lang w:val="sv-SE"/>
              </w:rPr>
            </w:pPr>
            <w:r>
              <w:rPr>
                <w:sz w:val="19"/>
                <w:szCs w:val="19"/>
                <w:lang w:val="sv-SE"/>
              </w:rPr>
              <w:t>Penanganan Anemia Pada Ibu Hamil dengan Pemberian Edukasi dan Suplementasi Tablet Besi</w:t>
            </w:r>
          </w:p>
        </w:tc>
        <w:tc>
          <w:tcPr>
            <w:tcW w:w="1275" w:type="dxa"/>
          </w:tcPr>
          <w:p w14:paraId="50C40E57">
            <w:pPr>
              <w:spacing w:line="276" w:lineRule="auto"/>
              <w:contextualSpacing/>
              <w:jc w:val="both"/>
              <w:rPr>
                <w:rFonts w:cs="Arial"/>
                <w:sz w:val="19"/>
                <w:szCs w:val="19"/>
                <w:lang w:val="sv-SE"/>
              </w:rPr>
            </w:pPr>
            <w:r>
              <w:rPr>
                <w:sz w:val="19"/>
                <w:szCs w:val="19"/>
                <w:lang w:val="sv-SE"/>
              </w:rPr>
              <w:t>Lisnawati Nur Farida, Vivi Maulida Solihah</w:t>
            </w:r>
          </w:p>
        </w:tc>
        <w:tc>
          <w:tcPr>
            <w:tcW w:w="851" w:type="dxa"/>
          </w:tcPr>
          <w:p w14:paraId="0C66FC72">
            <w:pPr>
              <w:spacing w:line="276" w:lineRule="auto"/>
              <w:contextualSpacing/>
              <w:jc w:val="both"/>
              <w:rPr>
                <w:rFonts w:cs="Arial"/>
                <w:sz w:val="19"/>
                <w:szCs w:val="19"/>
              </w:rPr>
            </w:pPr>
            <w:r>
              <w:rPr>
                <w:rFonts w:cs="Arial"/>
                <w:sz w:val="19"/>
                <w:szCs w:val="19"/>
              </w:rPr>
              <w:t>2019</w:t>
            </w:r>
          </w:p>
        </w:tc>
        <w:tc>
          <w:tcPr>
            <w:tcW w:w="1559" w:type="dxa"/>
          </w:tcPr>
          <w:p w14:paraId="65EF56E9">
            <w:pPr>
              <w:spacing w:line="276" w:lineRule="auto"/>
              <w:contextualSpacing/>
              <w:jc w:val="both"/>
              <w:rPr>
                <w:rFonts w:cs="Arial"/>
                <w:sz w:val="19"/>
                <w:szCs w:val="19"/>
                <w:lang w:val="sv-SE"/>
              </w:rPr>
            </w:pPr>
            <w:r>
              <w:rPr>
                <w:sz w:val="19"/>
                <w:szCs w:val="19"/>
                <w:lang w:val="sv-SE"/>
              </w:rPr>
              <w:t>Pasien dengan kondisi khusus yaitu 2 orang ibu hamil yang mengalami anemia dengan usia kehamilan &lt; 36 minggu.</w:t>
            </w:r>
          </w:p>
        </w:tc>
        <w:tc>
          <w:tcPr>
            <w:tcW w:w="1701" w:type="dxa"/>
          </w:tcPr>
          <w:p w14:paraId="29E61D03">
            <w:pPr>
              <w:spacing w:line="276" w:lineRule="auto"/>
              <w:contextualSpacing/>
              <w:jc w:val="both"/>
              <w:rPr>
                <w:rFonts w:cs="Arial"/>
                <w:sz w:val="19"/>
                <w:szCs w:val="19"/>
                <w:lang w:val="sv-SE"/>
              </w:rPr>
            </w:pPr>
            <w:r>
              <w:rPr>
                <w:sz w:val="19"/>
                <w:szCs w:val="19"/>
                <w:lang w:val="sv-SE"/>
              </w:rPr>
              <w:t>Pemberian KIE dan suplementasi tablet besi. Kemudian dilakukan pemantauan mengkonsumsi tablet besi selama 30 hari dan di cek tiap minggunya oleh peneliti. Pada minggu terakhir, kadar hemoglobin diukur di Puskesmas Kecamatan Pancoran.</w:t>
            </w:r>
          </w:p>
        </w:tc>
        <w:tc>
          <w:tcPr>
            <w:tcW w:w="1700" w:type="dxa"/>
          </w:tcPr>
          <w:p w14:paraId="7BF3B2EF">
            <w:pPr>
              <w:spacing w:line="276" w:lineRule="auto"/>
              <w:contextualSpacing/>
              <w:jc w:val="both"/>
              <w:rPr>
                <w:rFonts w:cs="Arial"/>
                <w:sz w:val="19"/>
                <w:szCs w:val="19"/>
                <w:lang w:val="sv-SE"/>
              </w:rPr>
            </w:pPr>
            <w:r>
              <w:rPr>
                <w:sz w:val="19"/>
                <w:szCs w:val="19"/>
                <w:lang w:val="sv-SE"/>
              </w:rPr>
              <w:t>Hasil yang didapat setelah pemberian edukasi dan suplemestasi tablet besi yaitu kurangnya pengetahuan tentang nutrisi ibu hamil dengan kondisi anemia. Kemudian dilakukan pengamatan konsumsi tablet besi selama 30 hari.</w:t>
            </w:r>
          </w:p>
        </w:tc>
      </w:tr>
      <w:tr w14:paraId="455C981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6C4D2EAE">
            <w:pPr>
              <w:spacing w:line="276" w:lineRule="auto"/>
              <w:contextualSpacing/>
              <w:jc w:val="both"/>
              <w:rPr>
                <w:rFonts w:cs="Arial"/>
                <w:sz w:val="19"/>
                <w:szCs w:val="19"/>
              </w:rPr>
            </w:pPr>
            <w:r>
              <w:rPr>
                <w:rFonts w:cs="Arial"/>
                <w:sz w:val="19"/>
                <w:szCs w:val="19"/>
              </w:rPr>
              <w:t>8</w:t>
            </w:r>
          </w:p>
        </w:tc>
        <w:tc>
          <w:tcPr>
            <w:tcW w:w="1560" w:type="dxa"/>
          </w:tcPr>
          <w:p w14:paraId="6804CB96">
            <w:pPr>
              <w:spacing w:line="276" w:lineRule="auto"/>
              <w:contextualSpacing/>
              <w:jc w:val="both"/>
              <w:rPr>
                <w:rFonts w:cs="Arial"/>
                <w:sz w:val="19"/>
                <w:szCs w:val="19"/>
                <w:lang w:val="sv-SE"/>
              </w:rPr>
            </w:pPr>
            <w:r>
              <w:rPr>
                <w:sz w:val="19"/>
                <w:szCs w:val="19"/>
                <w:lang w:val="sv-SE"/>
              </w:rPr>
              <w:t>Program e-KIE Pada Calon Pengantin dan Ibu Hamil Sebagai Upaya Penurunan Stunting di Kota Tegal</w:t>
            </w:r>
          </w:p>
        </w:tc>
        <w:tc>
          <w:tcPr>
            <w:tcW w:w="1275" w:type="dxa"/>
          </w:tcPr>
          <w:p w14:paraId="1B03156F">
            <w:pPr>
              <w:spacing w:line="276" w:lineRule="auto"/>
              <w:contextualSpacing/>
              <w:jc w:val="both"/>
              <w:rPr>
                <w:rFonts w:cs="Arial"/>
                <w:sz w:val="19"/>
                <w:szCs w:val="19"/>
              </w:rPr>
            </w:pPr>
            <w:r>
              <w:rPr>
                <w:sz w:val="19"/>
                <w:szCs w:val="19"/>
              </w:rPr>
              <w:t>Rahayu Astuti, Fitriani Nur Damayanti, Nur Hasanah</w:t>
            </w:r>
          </w:p>
        </w:tc>
        <w:tc>
          <w:tcPr>
            <w:tcW w:w="851" w:type="dxa"/>
          </w:tcPr>
          <w:p w14:paraId="6059F1EE">
            <w:pPr>
              <w:spacing w:line="276" w:lineRule="auto"/>
              <w:contextualSpacing/>
              <w:jc w:val="both"/>
              <w:rPr>
                <w:rFonts w:cs="Arial"/>
                <w:sz w:val="19"/>
                <w:szCs w:val="19"/>
              </w:rPr>
            </w:pPr>
            <w:r>
              <w:rPr>
                <w:rFonts w:cs="Arial"/>
                <w:sz w:val="19"/>
                <w:szCs w:val="19"/>
              </w:rPr>
              <w:t>2023</w:t>
            </w:r>
          </w:p>
        </w:tc>
        <w:tc>
          <w:tcPr>
            <w:tcW w:w="1559" w:type="dxa"/>
          </w:tcPr>
          <w:p w14:paraId="75A3108C">
            <w:pPr>
              <w:spacing w:line="276" w:lineRule="auto"/>
              <w:contextualSpacing/>
              <w:jc w:val="both"/>
              <w:rPr>
                <w:rFonts w:cs="Arial"/>
                <w:sz w:val="19"/>
                <w:szCs w:val="19"/>
                <w:lang w:val="sv-SE"/>
              </w:rPr>
            </w:pPr>
            <w:r>
              <w:rPr>
                <w:sz w:val="19"/>
                <w:szCs w:val="19"/>
                <w:lang w:val="sv-SE"/>
              </w:rPr>
              <w:t>Pengembangan Program e-KIE pada Keluarga Berisiko Stunting. Untuk sasarannya pasien dengan kondisi khusus adalah calon pengantin dan ibu hamil di Kota Tegal.</w:t>
            </w:r>
          </w:p>
        </w:tc>
        <w:tc>
          <w:tcPr>
            <w:tcW w:w="1701" w:type="dxa"/>
          </w:tcPr>
          <w:p w14:paraId="0BBEC9F1">
            <w:pPr>
              <w:spacing w:line="276" w:lineRule="auto"/>
              <w:contextualSpacing/>
              <w:jc w:val="both"/>
              <w:rPr>
                <w:rFonts w:cs="Arial"/>
                <w:sz w:val="19"/>
                <w:szCs w:val="19"/>
                <w:lang w:val="sv-SE"/>
              </w:rPr>
            </w:pPr>
            <w:r>
              <w:rPr>
                <w:sz w:val="19"/>
                <w:szCs w:val="19"/>
                <w:lang w:val="sv-SE"/>
              </w:rPr>
              <w:t>Dilakukan pengabdian, dengan penyusunan e-booklet, penjaringan peserta ibu hamil dengan kader kesehatan setempat dan dilakukan KIE secara online menggunakan grup WhatsApp (WA).</w:t>
            </w:r>
          </w:p>
        </w:tc>
        <w:tc>
          <w:tcPr>
            <w:tcW w:w="1700" w:type="dxa"/>
          </w:tcPr>
          <w:p w14:paraId="3155D86D">
            <w:pPr>
              <w:spacing w:line="276" w:lineRule="auto"/>
              <w:contextualSpacing/>
              <w:jc w:val="both"/>
              <w:rPr>
                <w:rFonts w:cs="Arial"/>
                <w:sz w:val="19"/>
                <w:szCs w:val="19"/>
                <w:lang w:val="sv-SE"/>
              </w:rPr>
            </w:pPr>
            <w:r>
              <w:rPr>
                <w:sz w:val="19"/>
                <w:szCs w:val="19"/>
                <w:lang w:val="sv-SE"/>
              </w:rPr>
              <w:t xml:space="preserve">Hasil dari Program KIE yaitu kebanyakan pengetahuan ibu hamil terkait keluarga berisiko stunting memasuki kategori baik. </w:t>
            </w:r>
          </w:p>
        </w:tc>
      </w:tr>
      <w:tr w14:paraId="72565C0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6F87D960">
            <w:pPr>
              <w:spacing w:line="276" w:lineRule="auto"/>
              <w:contextualSpacing/>
              <w:jc w:val="both"/>
              <w:rPr>
                <w:rFonts w:cs="Arial"/>
                <w:sz w:val="19"/>
                <w:szCs w:val="19"/>
              </w:rPr>
            </w:pPr>
            <w:r>
              <w:rPr>
                <w:rFonts w:cs="Arial"/>
                <w:sz w:val="19"/>
                <w:szCs w:val="19"/>
              </w:rPr>
              <w:t>9</w:t>
            </w:r>
          </w:p>
        </w:tc>
        <w:tc>
          <w:tcPr>
            <w:tcW w:w="1560" w:type="dxa"/>
          </w:tcPr>
          <w:p w14:paraId="49AB2425">
            <w:pPr>
              <w:spacing w:line="276" w:lineRule="auto"/>
              <w:contextualSpacing/>
              <w:jc w:val="both"/>
              <w:rPr>
                <w:rFonts w:cs="Arial"/>
                <w:sz w:val="19"/>
                <w:szCs w:val="19"/>
              </w:rPr>
            </w:pPr>
            <w:r>
              <w:rPr>
                <w:sz w:val="19"/>
                <w:szCs w:val="19"/>
              </w:rPr>
              <w:t>Strategi Penurunan Kejadian Anemia Pada Ibu Hamil: A Qualitative Study</w:t>
            </w:r>
          </w:p>
        </w:tc>
        <w:tc>
          <w:tcPr>
            <w:tcW w:w="1275" w:type="dxa"/>
          </w:tcPr>
          <w:p w14:paraId="45968B6A">
            <w:pPr>
              <w:spacing w:line="276" w:lineRule="auto"/>
              <w:contextualSpacing/>
              <w:jc w:val="both"/>
              <w:rPr>
                <w:rFonts w:cs="Arial"/>
                <w:sz w:val="19"/>
                <w:szCs w:val="19"/>
              </w:rPr>
            </w:pPr>
            <w:r>
              <w:rPr>
                <w:rFonts w:cs="Arial"/>
                <w:sz w:val="19"/>
                <w:szCs w:val="19"/>
              </w:rPr>
              <w:t>Ariska Fauzianty</w:t>
            </w:r>
          </w:p>
        </w:tc>
        <w:tc>
          <w:tcPr>
            <w:tcW w:w="851" w:type="dxa"/>
          </w:tcPr>
          <w:p w14:paraId="3B6F3188">
            <w:pPr>
              <w:spacing w:line="276" w:lineRule="auto"/>
              <w:contextualSpacing/>
              <w:jc w:val="both"/>
              <w:rPr>
                <w:rFonts w:cs="Arial"/>
                <w:sz w:val="19"/>
                <w:szCs w:val="19"/>
              </w:rPr>
            </w:pPr>
            <w:r>
              <w:rPr>
                <w:rFonts w:cs="Arial"/>
                <w:sz w:val="19"/>
                <w:szCs w:val="19"/>
              </w:rPr>
              <w:t>2022</w:t>
            </w:r>
          </w:p>
        </w:tc>
        <w:tc>
          <w:tcPr>
            <w:tcW w:w="1559" w:type="dxa"/>
          </w:tcPr>
          <w:p w14:paraId="33CC07F2">
            <w:pPr>
              <w:spacing w:line="276" w:lineRule="auto"/>
              <w:contextualSpacing/>
              <w:jc w:val="both"/>
              <w:rPr>
                <w:rFonts w:cs="Arial"/>
                <w:sz w:val="19"/>
                <w:szCs w:val="19"/>
              </w:rPr>
            </w:pPr>
            <w:r>
              <w:rPr>
                <w:sz w:val="19"/>
                <w:szCs w:val="19"/>
              </w:rPr>
              <w:t>Pasien khusus terlibat yaitu dengan kasus ibu hamil yang terkena anemia di Puskesmas, Kabupaten Sleman, Provinsi Daerah Istimewa Yogyakarta.</w:t>
            </w:r>
          </w:p>
        </w:tc>
        <w:tc>
          <w:tcPr>
            <w:tcW w:w="1701" w:type="dxa"/>
          </w:tcPr>
          <w:p w14:paraId="3559AB14">
            <w:pPr>
              <w:spacing w:line="276" w:lineRule="auto"/>
              <w:contextualSpacing/>
              <w:jc w:val="both"/>
              <w:rPr>
                <w:rFonts w:cs="Arial"/>
                <w:sz w:val="19"/>
                <w:szCs w:val="19"/>
                <w:lang w:val="sv-SE"/>
              </w:rPr>
            </w:pPr>
            <w:r>
              <w:rPr>
                <w:sz w:val="19"/>
                <w:szCs w:val="19"/>
              </w:rPr>
              <w:t xml:space="preserve">Dilakukan di Puskesmas, Kabupaten Sleman, Provinsi Daerah Istimewa Yogyakarta, dalam waktu 1 bulan dilakukan pengumpulan data melalui wawancara mendalam. Peralatan yang digunakan untuk pengumpul data yaitu logbook,  audio recorder, dan field note. </w:t>
            </w:r>
            <w:r>
              <w:rPr>
                <w:sz w:val="19"/>
                <w:szCs w:val="19"/>
                <w:lang w:val="sv-SE"/>
              </w:rPr>
              <w:t>Kemudian dilakukan KIE yang lebih luas dan menyeluruh.</w:t>
            </w:r>
          </w:p>
        </w:tc>
        <w:tc>
          <w:tcPr>
            <w:tcW w:w="1700" w:type="dxa"/>
          </w:tcPr>
          <w:p w14:paraId="4C04E1C7">
            <w:pPr>
              <w:spacing w:line="276" w:lineRule="auto"/>
              <w:contextualSpacing/>
              <w:jc w:val="both"/>
              <w:rPr>
                <w:rFonts w:cs="Arial"/>
                <w:sz w:val="19"/>
                <w:szCs w:val="19"/>
                <w:lang w:val="sv-SE"/>
              </w:rPr>
            </w:pPr>
            <w:r>
              <w:rPr>
                <w:sz w:val="19"/>
                <w:szCs w:val="19"/>
                <w:lang w:val="sv-SE"/>
              </w:rPr>
              <w:t>Hasil yang didapatkan dalam penatalaksanaan anemia pada ibu hamil, dengan mengikuti penanganan dan pelatihan anemia selama masa kehamilan Penyusunan media KIE yang kreatif, inovatif dan menarik tentang penatalaksanaan anemia selama masa kehamilan berupa leaflet, flyer, video animasi dan podcast serta memanfaatkan media social.</w:t>
            </w:r>
          </w:p>
        </w:tc>
      </w:tr>
      <w:tr w14:paraId="4AB4390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05E37F40">
            <w:pPr>
              <w:spacing w:line="276" w:lineRule="auto"/>
              <w:contextualSpacing/>
              <w:jc w:val="both"/>
              <w:rPr>
                <w:rFonts w:cs="Arial"/>
                <w:sz w:val="19"/>
                <w:szCs w:val="19"/>
              </w:rPr>
            </w:pPr>
            <w:r>
              <w:rPr>
                <w:rFonts w:cs="Arial"/>
                <w:sz w:val="19"/>
                <w:szCs w:val="19"/>
              </w:rPr>
              <w:t>10</w:t>
            </w:r>
          </w:p>
        </w:tc>
        <w:tc>
          <w:tcPr>
            <w:tcW w:w="1560" w:type="dxa"/>
          </w:tcPr>
          <w:p w14:paraId="0395802A">
            <w:pPr>
              <w:spacing w:line="276" w:lineRule="auto"/>
              <w:contextualSpacing/>
              <w:jc w:val="both"/>
              <w:rPr>
                <w:rFonts w:cs="Arial"/>
                <w:sz w:val="19"/>
                <w:szCs w:val="19"/>
                <w:lang w:val="sv-SE"/>
              </w:rPr>
            </w:pPr>
            <w:r>
              <w:rPr>
                <w:sz w:val="19"/>
                <w:szCs w:val="19"/>
                <w:lang w:val="sv-SE"/>
              </w:rPr>
              <w:t>Komunikasi Informasi Edukasi (KIE) dalam Upaya Pencegahan dan Penanggulangan Anemia</w:t>
            </w:r>
          </w:p>
        </w:tc>
        <w:tc>
          <w:tcPr>
            <w:tcW w:w="1275" w:type="dxa"/>
          </w:tcPr>
          <w:p w14:paraId="19626A6E">
            <w:pPr>
              <w:spacing w:line="276" w:lineRule="auto"/>
              <w:contextualSpacing/>
              <w:jc w:val="both"/>
              <w:rPr>
                <w:rFonts w:cs="Arial"/>
                <w:sz w:val="19"/>
                <w:szCs w:val="19"/>
                <w:lang w:val="sv-SE"/>
              </w:rPr>
            </w:pPr>
            <w:r>
              <w:rPr>
                <w:sz w:val="19"/>
                <w:szCs w:val="19"/>
                <w:lang w:val="sv-SE"/>
              </w:rPr>
              <w:t>Yuni Fitriani1, Sri Tanjung Rejeki, Natiqotul Fatkhiyah</w:t>
            </w:r>
          </w:p>
        </w:tc>
        <w:tc>
          <w:tcPr>
            <w:tcW w:w="851" w:type="dxa"/>
          </w:tcPr>
          <w:p w14:paraId="6F99C703">
            <w:pPr>
              <w:spacing w:line="276" w:lineRule="auto"/>
              <w:contextualSpacing/>
              <w:jc w:val="both"/>
              <w:rPr>
                <w:rFonts w:cs="Arial"/>
                <w:sz w:val="19"/>
                <w:szCs w:val="19"/>
              </w:rPr>
            </w:pPr>
            <w:r>
              <w:rPr>
                <w:rFonts w:cs="Arial"/>
                <w:sz w:val="19"/>
                <w:szCs w:val="19"/>
              </w:rPr>
              <w:t>2023</w:t>
            </w:r>
          </w:p>
        </w:tc>
        <w:tc>
          <w:tcPr>
            <w:tcW w:w="1559" w:type="dxa"/>
          </w:tcPr>
          <w:p w14:paraId="7974C21C">
            <w:pPr>
              <w:spacing w:line="276" w:lineRule="auto"/>
              <w:contextualSpacing/>
              <w:jc w:val="both"/>
              <w:rPr>
                <w:rFonts w:cs="Arial"/>
                <w:sz w:val="19"/>
                <w:szCs w:val="19"/>
                <w:lang w:val="sv-SE"/>
              </w:rPr>
            </w:pPr>
            <w:r>
              <w:rPr>
                <w:rFonts w:cs="Arial"/>
                <w:sz w:val="19"/>
                <w:szCs w:val="19"/>
                <w:lang w:val="sv-SE"/>
              </w:rPr>
              <w:t>Pasien khusus yaitu ibu hamil sebanyak 30 orang.</w:t>
            </w:r>
          </w:p>
        </w:tc>
        <w:tc>
          <w:tcPr>
            <w:tcW w:w="1701" w:type="dxa"/>
          </w:tcPr>
          <w:p w14:paraId="0F47AE7A">
            <w:pPr>
              <w:spacing w:line="276" w:lineRule="auto"/>
              <w:contextualSpacing/>
              <w:jc w:val="both"/>
              <w:rPr>
                <w:rFonts w:cs="Arial"/>
                <w:sz w:val="19"/>
                <w:szCs w:val="19"/>
              </w:rPr>
            </w:pPr>
            <w:r>
              <w:rPr>
                <w:sz w:val="19"/>
                <w:szCs w:val="19"/>
                <w:lang w:val="sv-SE"/>
              </w:rPr>
              <w:t xml:space="preserve">Dilakukan KIE dalam Upaya Pencegahan dan Penanggulangan Anemia. Tahap pertama planning. Pada tahap selanjutnya adalah organizing. Tahap ketiga adalah actuating/pelaksaan kegiatan abdimas. Tahap keempat adalah evaluating. </w:t>
            </w:r>
            <w:r>
              <w:rPr>
                <w:sz w:val="19"/>
                <w:szCs w:val="19"/>
              </w:rPr>
              <w:t>Tahap kelima adalah reporting.</w:t>
            </w:r>
          </w:p>
        </w:tc>
        <w:tc>
          <w:tcPr>
            <w:tcW w:w="1700" w:type="dxa"/>
          </w:tcPr>
          <w:p w14:paraId="4BFD2D00">
            <w:pPr>
              <w:spacing w:line="276" w:lineRule="auto"/>
              <w:contextualSpacing/>
              <w:jc w:val="both"/>
              <w:rPr>
                <w:rFonts w:cs="Arial"/>
                <w:sz w:val="19"/>
                <w:szCs w:val="19"/>
              </w:rPr>
            </w:pPr>
            <w:r>
              <w:rPr>
                <w:sz w:val="19"/>
                <w:szCs w:val="19"/>
              </w:rPr>
              <w:t xml:space="preserve">Dari kegiatan actuating, dilakukan pengarahan terkait kebutuhan zat besi dan anemia pada ibu selama masa kehamilan. Setelah dilakukan pengarahan, dilanjutkan menggunakan  post-test untuk mengukur tingkat pengetahuan ibu. Hasil dari Post test menunjukkan nilai rata rata 85. </w:t>
            </w:r>
          </w:p>
        </w:tc>
      </w:tr>
      <w:tr w14:paraId="520008B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1021A6DD">
            <w:pPr>
              <w:spacing w:line="276" w:lineRule="auto"/>
              <w:contextualSpacing/>
              <w:jc w:val="both"/>
              <w:rPr>
                <w:rFonts w:cs="Arial"/>
                <w:sz w:val="19"/>
                <w:szCs w:val="19"/>
              </w:rPr>
            </w:pPr>
            <w:r>
              <w:rPr>
                <w:rFonts w:cs="Arial"/>
                <w:sz w:val="19"/>
                <w:szCs w:val="19"/>
              </w:rPr>
              <w:t>11</w:t>
            </w:r>
          </w:p>
        </w:tc>
        <w:tc>
          <w:tcPr>
            <w:tcW w:w="1560" w:type="dxa"/>
          </w:tcPr>
          <w:p w14:paraId="760B1B1D">
            <w:pPr>
              <w:spacing w:line="276" w:lineRule="auto"/>
              <w:contextualSpacing/>
              <w:jc w:val="both"/>
              <w:rPr>
                <w:rFonts w:cs="Arial"/>
                <w:sz w:val="19"/>
                <w:szCs w:val="19"/>
                <w:lang w:val="sv-SE"/>
              </w:rPr>
            </w:pPr>
            <w:r>
              <w:rPr>
                <w:rFonts w:cs="Arial"/>
                <w:sz w:val="19"/>
                <w:szCs w:val="19"/>
                <w:lang w:val="sv-SE"/>
              </w:rPr>
              <w:t>Penyuluhan Serta Pemberian Tablet Penambah Darah dan Vitamin C untuk mengatasi Anemia Pada Ibu Hamil</w:t>
            </w:r>
          </w:p>
        </w:tc>
        <w:tc>
          <w:tcPr>
            <w:tcW w:w="1275" w:type="dxa"/>
          </w:tcPr>
          <w:p w14:paraId="231C1588">
            <w:pPr>
              <w:spacing w:line="276" w:lineRule="auto"/>
              <w:contextualSpacing/>
              <w:jc w:val="both"/>
              <w:rPr>
                <w:rFonts w:cs="Arial"/>
                <w:sz w:val="19"/>
                <w:szCs w:val="19"/>
                <w:lang w:val="sv-SE"/>
              </w:rPr>
            </w:pPr>
            <w:r>
              <w:rPr>
                <w:rFonts w:cs="Arial"/>
                <w:sz w:val="19"/>
                <w:szCs w:val="19"/>
                <w:lang w:val="sv-SE"/>
              </w:rPr>
              <w:t>Bunga Tiara Carolin dan Shinta Novelia</w:t>
            </w:r>
          </w:p>
        </w:tc>
        <w:tc>
          <w:tcPr>
            <w:tcW w:w="851" w:type="dxa"/>
          </w:tcPr>
          <w:p w14:paraId="0772CEC3">
            <w:pPr>
              <w:spacing w:line="276" w:lineRule="auto"/>
              <w:contextualSpacing/>
              <w:jc w:val="both"/>
              <w:rPr>
                <w:rFonts w:cs="Arial"/>
                <w:sz w:val="19"/>
                <w:szCs w:val="19"/>
                <w:lang w:val="sv-SE"/>
              </w:rPr>
            </w:pPr>
            <w:r>
              <w:rPr>
                <w:rFonts w:cs="Arial"/>
                <w:sz w:val="19"/>
                <w:szCs w:val="19"/>
                <w:lang w:val="sv-SE"/>
              </w:rPr>
              <w:t>2023</w:t>
            </w:r>
          </w:p>
        </w:tc>
        <w:tc>
          <w:tcPr>
            <w:tcW w:w="1559" w:type="dxa"/>
          </w:tcPr>
          <w:p w14:paraId="5A72C5D6">
            <w:pPr>
              <w:spacing w:line="276" w:lineRule="auto"/>
              <w:contextualSpacing/>
              <w:jc w:val="both"/>
              <w:rPr>
                <w:rFonts w:cs="Arial"/>
                <w:sz w:val="19"/>
                <w:szCs w:val="19"/>
                <w:lang w:val="sv-SE"/>
              </w:rPr>
            </w:pPr>
            <w:r>
              <w:rPr>
                <w:rFonts w:cs="Arial"/>
                <w:sz w:val="19"/>
                <w:szCs w:val="19"/>
                <w:lang w:val="sv-SE"/>
              </w:rPr>
              <w:t>Seluruh Masyarakat yang berada di wilayah kerja puskesmas cibungbulang, bogor, jawa barat sebanyak 19 peserta</w:t>
            </w:r>
          </w:p>
        </w:tc>
        <w:tc>
          <w:tcPr>
            <w:tcW w:w="1701" w:type="dxa"/>
          </w:tcPr>
          <w:p w14:paraId="001C8906">
            <w:pPr>
              <w:spacing w:line="276" w:lineRule="auto"/>
              <w:contextualSpacing/>
              <w:jc w:val="both"/>
              <w:rPr>
                <w:rFonts w:cs="Arial"/>
                <w:sz w:val="19"/>
                <w:szCs w:val="19"/>
                <w:lang w:val="sv-SE"/>
              </w:rPr>
            </w:pPr>
            <w:r>
              <w:rPr>
                <w:rFonts w:cs="Arial"/>
                <w:sz w:val="19"/>
                <w:szCs w:val="19"/>
                <w:lang w:val="sv-SE"/>
              </w:rPr>
              <w:t>Pengabdian kepada masyarakat dengan cara melakukan penyuluhan terkait pentingnya pemberian tablet penambah darah yang dikombinasi dengan vitamin c pada bumil</w:t>
            </w:r>
          </w:p>
        </w:tc>
        <w:tc>
          <w:tcPr>
            <w:tcW w:w="1700" w:type="dxa"/>
          </w:tcPr>
          <w:p w14:paraId="61C15C55">
            <w:pPr>
              <w:spacing w:line="276" w:lineRule="auto"/>
              <w:contextualSpacing/>
              <w:jc w:val="both"/>
              <w:rPr>
                <w:rFonts w:cs="Arial"/>
                <w:sz w:val="19"/>
                <w:szCs w:val="19"/>
                <w:lang w:val="sv-SE"/>
              </w:rPr>
            </w:pPr>
            <w:r>
              <w:rPr>
                <w:rFonts w:cs="Arial"/>
                <w:sz w:val="19"/>
                <w:szCs w:val="19"/>
                <w:lang w:val="sv-SE"/>
              </w:rPr>
              <w:t xml:space="preserve">Bahwa kegiatan penyuluhan sangat penting menambah wawasan masyarakat yang didukung dengan penelitian lain terkait pentingnya kombinasi tablet penambah darah  dan vit.c untuk bumil yang anemia sebagai penyerapan zat besi </w:t>
            </w:r>
          </w:p>
        </w:tc>
      </w:tr>
      <w:tr w14:paraId="49A059C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251C1B27">
            <w:pPr>
              <w:spacing w:line="276" w:lineRule="auto"/>
              <w:contextualSpacing/>
              <w:jc w:val="both"/>
              <w:rPr>
                <w:rFonts w:cs="Arial"/>
                <w:sz w:val="19"/>
                <w:szCs w:val="19"/>
              </w:rPr>
            </w:pPr>
            <w:r>
              <w:rPr>
                <w:rFonts w:cs="Arial"/>
                <w:sz w:val="19"/>
                <w:szCs w:val="19"/>
              </w:rPr>
              <w:t>12</w:t>
            </w:r>
          </w:p>
        </w:tc>
        <w:tc>
          <w:tcPr>
            <w:tcW w:w="1560" w:type="dxa"/>
          </w:tcPr>
          <w:p w14:paraId="424A717F">
            <w:pPr>
              <w:spacing w:line="276" w:lineRule="auto"/>
              <w:contextualSpacing/>
              <w:jc w:val="both"/>
              <w:rPr>
                <w:rFonts w:cs="Arial"/>
                <w:sz w:val="19"/>
                <w:szCs w:val="19"/>
              </w:rPr>
            </w:pPr>
            <w:r>
              <w:rPr>
                <w:rFonts w:cs="Arial"/>
                <w:sz w:val="19"/>
                <w:szCs w:val="19"/>
              </w:rPr>
              <w:t>Efektivitas Promosi Kesehatan melalui Media Komunikasi, Informasi dan Edukasi (KIE) serta pendampingan Whatsapp Gruop terhadap pengetahuan dan sikap tentang anemia pada ibu hamil tahun 2022</w:t>
            </w:r>
          </w:p>
        </w:tc>
        <w:tc>
          <w:tcPr>
            <w:tcW w:w="1275" w:type="dxa"/>
          </w:tcPr>
          <w:p w14:paraId="3CF0F62B">
            <w:pPr>
              <w:spacing w:line="276" w:lineRule="auto"/>
              <w:contextualSpacing/>
              <w:jc w:val="both"/>
              <w:rPr>
                <w:rFonts w:cs="Arial"/>
                <w:sz w:val="19"/>
                <w:szCs w:val="19"/>
              </w:rPr>
            </w:pPr>
            <w:r>
              <w:rPr>
                <w:rFonts w:cs="Arial"/>
                <w:sz w:val="19"/>
                <w:szCs w:val="19"/>
              </w:rPr>
              <w:t>Nurdewi Anggianti Rahayu, Mamlukah, Rossi Suparman dan Dwi Nastiti Iswarawanti</w:t>
            </w:r>
          </w:p>
        </w:tc>
        <w:tc>
          <w:tcPr>
            <w:tcW w:w="851" w:type="dxa"/>
          </w:tcPr>
          <w:p w14:paraId="0320B215">
            <w:pPr>
              <w:spacing w:line="276" w:lineRule="auto"/>
              <w:contextualSpacing/>
              <w:jc w:val="both"/>
              <w:rPr>
                <w:rFonts w:cs="Arial"/>
                <w:sz w:val="19"/>
                <w:szCs w:val="19"/>
              </w:rPr>
            </w:pPr>
            <w:r>
              <w:rPr>
                <w:rFonts w:cs="Arial"/>
                <w:sz w:val="19"/>
                <w:szCs w:val="19"/>
              </w:rPr>
              <w:t>2023</w:t>
            </w:r>
          </w:p>
        </w:tc>
        <w:tc>
          <w:tcPr>
            <w:tcW w:w="1559" w:type="dxa"/>
          </w:tcPr>
          <w:p w14:paraId="185C76AB">
            <w:pPr>
              <w:spacing w:line="276" w:lineRule="auto"/>
              <w:contextualSpacing/>
              <w:jc w:val="both"/>
              <w:rPr>
                <w:rFonts w:cs="Arial"/>
                <w:sz w:val="19"/>
                <w:szCs w:val="19"/>
              </w:rPr>
            </w:pPr>
            <w:r>
              <w:rPr>
                <w:rFonts w:cs="Arial"/>
                <w:sz w:val="19"/>
                <w:szCs w:val="19"/>
              </w:rPr>
              <w:t>Ibu hamil pada tahun 2022 di wilayah kerja puskesmas gunung tanjung kabupaten tasikmalaya</w:t>
            </w:r>
          </w:p>
        </w:tc>
        <w:tc>
          <w:tcPr>
            <w:tcW w:w="1701" w:type="dxa"/>
          </w:tcPr>
          <w:p w14:paraId="2E4149F4">
            <w:pPr>
              <w:spacing w:line="276" w:lineRule="auto"/>
              <w:contextualSpacing/>
              <w:jc w:val="both"/>
              <w:rPr>
                <w:rFonts w:cs="Arial"/>
                <w:sz w:val="19"/>
                <w:szCs w:val="19"/>
              </w:rPr>
            </w:pPr>
            <w:r>
              <w:rPr>
                <w:rFonts w:cs="Arial"/>
                <w:sz w:val="19"/>
                <w:szCs w:val="19"/>
              </w:rPr>
              <w:t>Perbandingan antara pengetahuan dan sikap ibu hamil sebelum dan sesudah diberi perlakuan dengan median KIE yang didampingi dengan WhatsApp Group dan Efektivitas promkes KIE disertai pendampingan Whatsapp Group terhadap pengetahuan ibu hamil tentang anemia</w:t>
            </w:r>
          </w:p>
        </w:tc>
        <w:tc>
          <w:tcPr>
            <w:tcW w:w="1700" w:type="dxa"/>
          </w:tcPr>
          <w:p w14:paraId="19BED93B">
            <w:pPr>
              <w:spacing w:line="276" w:lineRule="auto"/>
              <w:jc w:val="both"/>
              <w:rPr>
                <w:rFonts w:cs="Arial"/>
                <w:sz w:val="19"/>
                <w:szCs w:val="19"/>
              </w:rPr>
            </w:pPr>
            <w:r>
              <w:rPr>
                <w:rFonts w:cs="Arial"/>
                <w:sz w:val="19"/>
                <w:szCs w:val="19"/>
              </w:rPr>
              <w:t>Didapatkan hasil nilai rata-rata yang meningkat antara sikap dan wawasan pada bumil yang diberi perlakuan antara bumil setelah dilakukan promkes melalui KIE saja tentang anemia dan promkes dengan KIE yang didampingi WhatsApp Group lebih efektif dengan nilai rata-rata untuk pengetahuan semula (p value = 0,001) menjadi (p value = 0,046) dan sikap semula (p value = 0,003) menjadi (p value = &lt;0,000)</w:t>
            </w:r>
          </w:p>
        </w:tc>
      </w:tr>
      <w:tr w14:paraId="48B3C4D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3FA8AC80">
            <w:pPr>
              <w:spacing w:line="276" w:lineRule="auto"/>
              <w:contextualSpacing/>
              <w:jc w:val="both"/>
              <w:rPr>
                <w:rFonts w:cs="Arial"/>
                <w:sz w:val="19"/>
                <w:szCs w:val="19"/>
              </w:rPr>
            </w:pPr>
            <w:r>
              <w:rPr>
                <w:rFonts w:cs="Arial"/>
                <w:sz w:val="19"/>
                <w:szCs w:val="19"/>
              </w:rPr>
              <w:t>13</w:t>
            </w:r>
          </w:p>
        </w:tc>
        <w:tc>
          <w:tcPr>
            <w:tcW w:w="1560" w:type="dxa"/>
          </w:tcPr>
          <w:p w14:paraId="44EE93ED">
            <w:pPr>
              <w:spacing w:line="276" w:lineRule="auto"/>
              <w:contextualSpacing/>
              <w:jc w:val="both"/>
              <w:rPr>
                <w:rFonts w:cs="Arial"/>
                <w:sz w:val="19"/>
                <w:szCs w:val="19"/>
              </w:rPr>
            </w:pPr>
            <w:r>
              <w:rPr>
                <w:rFonts w:cs="Arial"/>
                <w:sz w:val="19"/>
                <w:szCs w:val="19"/>
              </w:rPr>
              <w:t>Komunikasi, Informasi dan Edukasi (KIE) Online ASI Eksklusif sebagai Upaya Pencegahan Stunting di Provinsi Kalimantan Tengah</w:t>
            </w:r>
          </w:p>
        </w:tc>
        <w:tc>
          <w:tcPr>
            <w:tcW w:w="1275" w:type="dxa"/>
          </w:tcPr>
          <w:p w14:paraId="0FADB461">
            <w:pPr>
              <w:spacing w:line="276" w:lineRule="auto"/>
              <w:contextualSpacing/>
              <w:jc w:val="both"/>
              <w:rPr>
                <w:rFonts w:cs="Arial"/>
                <w:sz w:val="19"/>
                <w:szCs w:val="19"/>
                <w:lang w:val="sv-SE"/>
              </w:rPr>
            </w:pPr>
            <w:r>
              <w:rPr>
                <w:rFonts w:cs="Arial"/>
                <w:sz w:val="19"/>
                <w:szCs w:val="19"/>
                <w:lang w:val="sv-SE"/>
              </w:rPr>
              <w:t>Erina Eka Hatini, Heti Ira Ayue, dan Lola Meyasa</w:t>
            </w:r>
          </w:p>
        </w:tc>
        <w:tc>
          <w:tcPr>
            <w:tcW w:w="851" w:type="dxa"/>
          </w:tcPr>
          <w:p w14:paraId="15EDB971">
            <w:pPr>
              <w:spacing w:line="276" w:lineRule="auto"/>
              <w:contextualSpacing/>
              <w:jc w:val="both"/>
              <w:rPr>
                <w:rFonts w:cs="Arial"/>
                <w:sz w:val="19"/>
                <w:szCs w:val="19"/>
                <w:lang w:val="sv-SE"/>
              </w:rPr>
            </w:pPr>
            <w:r>
              <w:rPr>
                <w:rFonts w:cs="Arial"/>
                <w:sz w:val="19"/>
                <w:szCs w:val="19"/>
                <w:lang w:val="sv-SE"/>
              </w:rPr>
              <w:t>2023</w:t>
            </w:r>
          </w:p>
        </w:tc>
        <w:tc>
          <w:tcPr>
            <w:tcW w:w="1559" w:type="dxa"/>
          </w:tcPr>
          <w:p w14:paraId="5BEFF379">
            <w:pPr>
              <w:spacing w:line="276" w:lineRule="auto"/>
              <w:contextualSpacing/>
              <w:jc w:val="both"/>
              <w:rPr>
                <w:rFonts w:cs="Arial"/>
                <w:sz w:val="19"/>
                <w:szCs w:val="19"/>
                <w:lang w:val="sv-SE"/>
              </w:rPr>
            </w:pPr>
            <w:r>
              <w:rPr>
                <w:sz w:val="19"/>
                <w:szCs w:val="19"/>
                <w:lang w:val="sv-SE"/>
              </w:rPr>
              <w:t>Ibu hamil sebanyak 20 orang yang bergabung secara online menggunakan Zoom Meeting di Kalimantan Tengah</w:t>
            </w:r>
          </w:p>
        </w:tc>
        <w:tc>
          <w:tcPr>
            <w:tcW w:w="1701" w:type="dxa"/>
          </w:tcPr>
          <w:p w14:paraId="1F5C577B">
            <w:pPr>
              <w:spacing w:line="276" w:lineRule="auto"/>
              <w:contextualSpacing/>
              <w:jc w:val="both"/>
              <w:rPr>
                <w:rFonts w:cs="Arial"/>
                <w:sz w:val="19"/>
                <w:szCs w:val="19"/>
                <w:lang w:val="sv-SE"/>
              </w:rPr>
            </w:pPr>
            <w:r>
              <w:rPr>
                <w:rFonts w:cs="Arial"/>
                <w:sz w:val="19"/>
                <w:szCs w:val="19"/>
                <w:lang w:val="sv-SE"/>
              </w:rPr>
              <w:t xml:space="preserve">Pengabdian </w:t>
            </w:r>
            <w:r>
              <w:rPr>
                <w:sz w:val="19"/>
                <w:szCs w:val="19"/>
                <w:lang w:val="sv-SE"/>
              </w:rPr>
              <w:t>Masyarakat berupa penyuluhan KIE tentang ASI Ekslusif untuk mencegah stunting di kalimantan tengah yang dilakukan perbandingan pengetahuan ibu hamil dengan metode pretest dan post test</w:t>
            </w:r>
          </w:p>
        </w:tc>
        <w:tc>
          <w:tcPr>
            <w:tcW w:w="1700" w:type="dxa"/>
          </w:tcPr>
          <w:p w14:paraId="3494BA17">
            <w:pPr>
              <w:spacing w:line="276" w:lineRule="auto"/>
              <w:contextualSpacing/>
              <w:jc w:val="both"/>
              <w:rPr>
                <w:rFonts w:cs="Arial"/>
                <w:sz w:val="19"/>
                <w:szCs w:val="19"/>
                <w:lang w:val="sv-SE"/>
              </w:rPr>
            </w:pPr>
            <w:r>
              <w:rPr>
                <w:rFonts w:cs="Arial"/>
                <w:sz w:val="19"/>
                <w:szCs w:val="19"/>
                <w:lang w:val="sv-SE"/>
              </w:rPr>
              <w:t xml:space="preserve">bahwa </w:t>
            </w:r>
            <w:r>
              <w:rPr>
                <w:sz w:val="19"/>
                <w:szCs w:val="19"/>
                <w:lang w:val="sv-SE"/>
              </w:rPr>
              <w:t>kegiatan penyuluhan  atau KIE secara online efektif meningkatkan wawasan ibu hamil terkait ASI ekslusif sebagai upaya mencegah stunting yang dibuktikan dengan rata2 skor sebelumnya 41,5 dan rata2 skor sesudahnya 92,5</w:t>
            </w:r>
          </w:p>
        </w:tc>
      </w:tr>
      <w:tr w14:paraId="538E933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Pr>
          <w:p w14:paraId="0D5E4A35">
            <w:pPr>
              <w:spacing w:line="276" w:lineRule="auto"/>
              <w:contextualSpacing/>
              <w:jc w:val="both"/>
              <w:rPr>
                <w:rFonts w:cs="Arial"/>
                <w:sz w:val="19"/>
                <w:szCs w:val="19"/>
              </w:rPr>
            </w:pPr>
            <w:r>
              <w:rPr>
                <w:rFonts w:cs="Arial"/>
                <w:sz w:val="19"/>
                <w:szCs w:val="19"/>
              </w:rPr>
              <w:t>14</w:t>
            </w:r>
          </w:p>
        </w:tc>
        <w:tc>
          <w:tcPr>
            <w:tcW w:w="1560" w:type="dxa"/>
          </w:tcPr>
          <w:p w14:paraId="75518A66">
            <w:pPr>
              <w:spacing w:line="276" w:lineRule="auto"/>
              <w:contextualSpacing/>
              <w:jc w:val="both"/>
              <w:rPr>
                <w:rFonts w:cs="Arial"/>
                <w:sz w:val="19"/>
                <w:szCs w:val="19"/>
                <w:lang w:val="sv-SE"/>
              </w:rPr>
            </w:pPr>
            <w:r>
              <w:rPr>
                <w:sz w:val="19"/>
                <w:szCs w:val="19"/>
                <w:lang w:val="sv-SE"/>
              </w:rPr>
              <w:t>Komunikasi, Informasi dan Edukasi (KIE) tentang Pencegahan Stunting dan Program Keluarga Berencana serta pemberian Makanan Tambahan kepada Balita</w:t>
            </w:r>
          </w:p>
        </w:tc>
        <w:tc>
          <w:tcPr>
            <w:tcW w:w="1275" w:type="dxa"/>
          </w:tcPr>
          <w:p w14:paraId="54375F44">
            <w:pPr>
              <w:spacing w:line="276" w:lineRule="auto"/>
              <w:contextualSpacing/>
              <w:jc w:val="both"/>
              <w:rPr>
                <w:rFonts w:cs="Arial"/>
                <w:sz w:val="19"/>
                <w:szCs w:val="19"/>
                <w:lang w:val="sv-SE"/>
              </w:rPr>
            </w:pPr>
            <w:r>
              <w:rPr>
                <w:sz w:val="19"/>
                <w:szCs w:val="19"/>
                <w:lang w:val="sv-SE"/>
              </w:rPr>
              <w:t>Arman Rifat Lette1 , Farida S. Pay2 , Meri Flora Ernestin3 , Arijanti S. Ulnang4 , Vinsensius Belawa Lemaking5 , Ummu Zakiah6</w:t>
            </w:r>
          </w:p>
        </w:tc>
        <w:tc>
          <w:tcPr>
            <w:tcW w:w="851" w:type="dxa"/>
          </w:tcPr>
          <w:p w14:paraId="6B4EA96A">
            <w:pPr>
              <w:spacing w:line="276" w:lineRule="auto"/>
              <w:contextualSpacing/>
              <w:jc w:val="both"/>
              <w:rPr>
                <w:rFonts w:cs="Arial"/>
                <w:sz w:val="19"/>
                <w:szCs w:val="19"/>
                <w:lang w:val="sv-SE"/>
              </w:rPr>
            </w:pPr>
            <w:r>
              <w:rPr>
                <w:rFonts w:cs="Arial"/>
                <w:sz w:val="19"/>
                <w:szCs w:val="19"/>
                <w:lang w:val="sv-SE"/>
              </w:rPr>
              <w:t>2023</w:t>
            </w:r>
          </w:p>
        </w:tc>
        <w:tc>
          <w:tcPr>
            <w:tcW w:w="1559" w:type="dxa"/>
          </w:tcPr>
          <w:p w14:paraId="43C62F0F">
            <w:pPr>
              <w:spacing w:line="276" w:lineRule="auto"/>
              <w:contextualSpacing/>
              <w:jc w:val="both"/>
              <w:rPr>
                <w:rFonts w:cs="Arial"/>
                <w:sz w:val="19"/>
                <w:szCs w:val="19"/>
                <w:lang w:val="sv-SE"/>
              </w:rPr>
            </w:pPr>
            <w:r>
              <w:rPr>
                <w:sz w:val="19"/>
                <w:szCs w:val="19"/>
                <w:lang w:val="sv-SE"/>
              </w:rPr>
              <w:t>Masyarakat di desa oben, kabupaten kupang, NTT sebanyak 53 orang dengan rincian orangtua atau ibu 28 orang dan balita sebanyak 25 orang</w:t>
            </w:r>
          </w:p>
        </w:tc>
        <w:tc>
          <w:tcPr>
            <w:tcW w:w="1701" w:type="dxa"/>
          </w:tcPr>
          <w:p w14:paraId="25082D7D">
            <w:pPr>
              <w:spacing w:line="276" w:lineRule="auto"/>
              <w:contextualSpacing/>
              <w:jc w:val="both"/>
              <w:rPr>
                <w:rFonts w:cs="Arial"/>
                <w:sz w:val="19"/>
                <w:szCs w:val="19"/>
                <w:lang w:val="sv-SE"/>
              </w:rPr>
            </w:pPr>
            <w:r>
              <w:rPr>
                <w:sz w:val="19"/>
                <w:szCs w:val="19"/>
                <w:lang w:val="sv-SE"/>
              </w:rPr>
              <w:t>Pembuktian dari hasil penelitian yang ditunjukkan dengan adanya hubungan antara tingkat pengetahuan ibu tentang gizi balita dengan kejadian stunting (nilai p&lt;0,05)</w:t>
            </w:r>
          </w:p>
        </w:tc>
        <w:tc>
          <w:tcPr>
            <w:tcW w:w="1700" w:type="dxa"/>
          </w:tcPr>
          <w:p w14:paraId="45C5E27C">
            <w:pPr>
              <w:spacing w:line="276" w:lineRule="auto"/>
              <w:contextualSpacing/>
              <w:jc w:val="both"/>
              <w:rPr>
                <w:rFonts w:cs="Arial"/>
                <w:sz w:val="19"/>
                <w:szCs w:val="19"/>
                <w:lang w:val="sv-SE"/>
              </w:rPr>
            </w:pPr>
            <w:r>
              <w:rPr>
                <w:sz w:val="19"/>
                <w:szCs w:val="19"/>
                <w:lang w:val="sv-SE"/>
              </w:rPr>
              <w:t>Kegiatan penyuluhan menunjukkan efektif dalam menambah wawasan masyarakat tentang meningkatkan status gizi anak dan upaya mencegah stunting serta program KB</w:t>
            </w:r>
          </w:p>
        </w:tc>
      </w:tr>
      <w:tr w14:paraId="72ACEB6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567" w:type="dxa"/>
            <w:tcBorders>
              <w:bottom w:val="single" w:color="auto" w:sz="4" w:space="0"/>
            </w:tcBorders>
          </w:tcPr>
          <w:p w14:paraId="742D436F">
            <w:pPr>
              <w:spacing w:line="276" w:lineRule="auto"/>
              <w:contextualSpacing/>
              <w:jc w:val="both"/>
              <w:rPr>
                <w:rFonts w:cs="Arial"/>
                <w:sz w:val="19"/>
                <w:szCs w:val="19"/>
              </w:rPr>
            </w:pPr>
            <w:r>
              <w:rPr>
                <w:rFonts w:cs="Arial"/>
                <w:sz w:val="19"/>
                <w:szCs w:val="19"/>
              </w:rPr>
              <w:t>15</w:t>
            </w:r>
          </w:p>
        </w:tc>
        <w:tc>
          <w:tcPr>
            <w:tcW w:w="1560" w:type="dxa"/>
            <w:tcBorders>
              <w:bottom w:val="single" w:color="auto" w:sz="4" w:space="0"/>
            </w:tcBorders>
          </w:tcPr>
          <w:p w14:paraId="0780ECF1">
            <w:pPr>
              <w:spacing w:line="276" w:lineRule="auto"/>
              <w:contextualSpacing/>
              <w:jc w:val="both"/>
              <w:rPr>
                <w:rFonts w:cs="Arial"/>
                <w:sz w:val="19"/>
                <w:szCs w:val="19"/>
                <w:lang w:val="sv-SE"/>
              </w:rPr>
            </w:pPr>
            <w:r>
              <w:rPr>
                <w:rFonts w:cs="Arial"/>
                <w:sz w:val="19"/>
                <w:szCs w:val="19"/>
                <w:lang w:val="sv-SE"/>
              </w:rPr>
              <w:t>Pengaruh Edukasi Pada Ibu Hamil Dalam Upaya Pencegahan Stunting</w:t>
            </w:r>
          </w:p>
        </w:tc>
        <w:tc>
          <w:tcPr>
            <w:tcW w:w="1275" w:type="dxa"/>
            <w:tcBorders>
              <w:bottom w:val="single" w:color="auto" w:sz="4" w:space="0"/>
            </w:tcBorders>
          </w:tcPr>
          <w:p w14:paraId="780E9783">
            <w:pPr>
              <w:spacing w:line="276" w:lineRule="auto"/>
              <w:contextualSpacing/>
              <w:jc w:val="both"/>
              <w:rPr>
                <w:rFonts w:cs="Arial"/>
                <w:sz w:val="19"/>
                <w:szCs w:val="19"/>
                <w:lang w:val="sv-SE"/>
              </w:rPr>
            </w:pPr>
            <w:r>
              <w:rPr>
                <w:rFonts w:cs="Arial"/>
                <w:sz w:val="19"/>
                <w:szCs w:val="19"/>
                <w:lang w:val="sv-SE"/>
              </w:rPr>
              <w:t>Melissa Dwi Mayang Sari</w:t>
            </w:r>
          </w:p>
        </w:tc>
        <w:tc>
          <w:tcPr>
            <w:tcW w:w="851" w:type="dxa"/>
            <w:tcBorders>
              <w:bottom w:val="single" w:color="auto" w:sz="4" w:space="0"/>
            </w:tcBorders>
          </w:tcPr>
          <w:p w14:paraId="62D7851B">
            <w:pPr>
              <w:spacing w:line="276" w:lineRule="auto"/>
              <w:contextualSpacing/>
              <w:jc w:val="both"/>
              <w:rPr>
                <w:rFonts w:cs="Arial"/>
                <w:sz w:val="19"/>
                <w:szCs w:val="19"/>
                <w:lang w:val="sv-SE"/>
              </w:rPr>
            </w:pPr>
            <w:r>
              <w:rPr>
                <w:rFonts w:cs="Arial"/>
                <w:sz w:val="19"/>
                <w:szCs w:val="19"/>
                <w:lang w:val="sv-SE"/>
              </w:rPr>
              <w:t>2022</w:t>
            </w:r>
          </w:p>
        </w:tc>
        <w:tc>
          <w:tcPr>
            <w:tcW w:w="1559" w:type="dxa"/>
            <w:tcBorders>
              <w:bottom w:val="single" w:color="auto" w:sz="4" w:space="0"/>
            </w:tcBorders>
          </w:tcPr>
          <w:p w14:paraId="011A5B37">
            <w:pPr>
              <w:spacing w:line="276" w:lineRule="auto"/>
              <w:contextualSpacing/>
              <w:jc w:val="both"/>
              <w:rPr>
                <w:rFonts w:cs="Arial"/>
                <w:sz w:val="19"/>
                <w:szCs w:val="19"/>
                <w:lang w:val="sv-SE"/>
              </w:rPr>
            </w:pPr>
            <w:r>
              <w:rPr>
                <w:rFonts w:cs="Arial"/>
                <w:sz w:val="19"/>
                <w:szCs w:val="19"/>
                <w:lang w:val="sv-SE"/>
              </w:rPr>
              <w:t>Beberapa masyarakat ibu hamil di pedesaan atau perkotaan yang direview</w:t>
            </w:r>
          </w:p>
        </w:tc>
        <w:tc>
          <w:tcPr>
            <w:tcW w:w="1701" w:type="dxa"/>
            <w:tcBorders>
              <w:bottom w:val="single" w:color="auto" w:sz="4" w:space="0"/>
            </w:tcBorders>
          </w:tcPr>
          <w:p w14:paraId="6C62B5C6">
            <w:pPr>
              <w:spacing w:line="276" w:lineRule="auto"/>
              <w:contextualSpacing/>
              <w:jc w:val="both"/>
              <w:rPr>
                <w:sz w:val="19"/>
                <w:szCs w:val="19"/>
                <w:lang w:val="sv-SE"/>
              </w:rPr>
            </w:pPr>
            <w:r>
              <w:rPr>
                <w:sz w:val="19"/>
                <w:szCs w:val="19"/>
                <w:lang w:val="sv-SE"/>
              </w:rPr>
              <w:t xml:space="preserve">Perbandingan sikap dan pengetahuan bumil untuk mencengah stunting pada penelitian yang dilakukan di pedesaan dan perkotaan yang direview  </w:t>
            </w:r>
          </w:p>
          <w:p w14:paraId="6B2A10DD">
            <w:pPr>
              <w:spacing w:line="276" w:lineRule="auto"/>
              <w:contextualSpacing/>
              <w:jc w:val="both"/>
              <w:rPr>
                <w:rFonts w:cs="Arial"/>
                <w:sz w:val="19"/>
                <w:szCs w:val="19"/>
                <w:lang w:val="sv-SE"/>
              </w:rPr>
            </w:pPr>
            <w:r>
              <w:rPr>
                <w:sz w:val="19"/>
                <w:szCs w:val="19"/>
                <w:lang w:val="sv-SE"/>
              </w:rPr>
              <w:t xml:space="preserve"> </w:t>
            </w:r>
          </w:p>
        </w:tc>
        <w:tc>
          <w:tcPr>
            <w:tcW w:w="1700" w:type="dxa"/>
            <w:tcBorders>
              <w:bottom w:val="single" w:color="auto" w:sz="4" w:space="0"/>
            </w:tcBorders>
          </w:tcPr>
          <w:p w14:paraId="47D5DDDB">
            <w:pPr>
              <w:spacing w:line="276" w:lineRule="auto"/>
              <w:contextualSpacing/>
              <w:jc w:val="both"/>
              <w:rPr>
                <w:rFonts w:cs="Arial"/>
                <w:sz w:val="19"/>
                <w:szCs w:val="19"/>
                <w:lang w:val="sv-SE"/>
              </w:rPr>
            </w:pPr>
            <w:r>
              <w:rPr>
                <w:sz w:val="19"/>
                <w:szCs w:val="19"/>
                <w:lang w:val="sv-SE"/>
              </w:rPr>
              <w:t>Dari hasil litelature review ini menunjukkan adanya pengaruh bermakna edukasi pada ibu hamil dalam pencegahan stunting</w:t>
            </w:r>
          </w:p>
        </w:tc>
      </w:tr>
    </w:tbl>
    <w:p w14:paraId="42A76312">
      <w:pPr>
        <w:spacing w:line="276" w:lineRule="auto"/>
        <w:jc w:val="both"/>
        <w:rPr>
          <w:rFonts w:cs="Arial"/>
          <w:bCs/>
          <w:sz w:val="22"/>
          <w:szCs w:val="22"/>
          <w:lang w:val="sv-SE"/>
        </w:rPr>
      </w:pPr>
      <w:r>
        <w:rPr>
          <w:rFonts w:cs="Arial"/>
          <w:b/>
          <w:sz w:val="22"/>
          <w:szCs w:val="22"/>
          <w:lang w:val="sv-SE"/>
        </w:rPr>
        <w:tab/>
      </w:r>
      <w:r>
        <w:rPr>
          <w:rFonts w:cs="Arial"/>
          <w:bCs/>
          <w:sz w:val="22"/>
          <w:szCs w:val="22"/>
          <w:lang w:val="sv-SE"/>
        </w:rPr>
        <w:t xml:space="preserve">Intervensi telah dilakukan oleh tenaga kesehatan khususnya tenaga kefarmasian yang meliputi konseling menggunakan media balik, leaflet, poster hingga video pada pasien populasi khusus yakni ibu hamil. Konseling sendiri diartikan sebagai kegiatan interaksi yang dilakukan oleh dua orang dalam keadaan profesional yang memiliki tujuan untuk memudahkan perubahan tingkah laku (Prayitno dan Amti, cit Pepinsky, 2006). Konseling menjadi salah satu upaya dalam penerapan standar pelayanan kesehatan untuk dapat meningkatkan kualitas hidup seseorang khususnya pasien. </w:t>
      </w:r>
    </w:p>
    <w:p w14:paraId="41975F60">
      <w:pPr>
        <w:spacing w:line="276" w:lineRule="auto"/>
        <w:jc w:val="both"/>
        <w:rPr>
          <w:rFonts w:cs="Arial"/>
          <w:sz w:val="22"/>
          <w:szCs w:val="22"/>
          <w:lang w:val="sv-SE"/>
        </w:rPr>
      </w:pPr>
      <w:r>
        <w:rPr>
          <w:rFonts w:cs="Arial"/>
          <w:bCs/>
          <w:sz w:val="22"/>
          <w:szCs w:val="22"/>
          <w:lang w:val="sv-SE"/>
        </w:rPr>
        <w:tab/>
      </w:r>
      <w:r>
        <w:rPr>
          <w:rFonts w:cs="Arial"/>
          <w:bCs/>
          <w:sz w:val="22"/>
          <w:szCs w:val="22"/>
          <w:lang w:val="sv-SE"/>
        </w:rPr>
        <w:t xml:space="preserve">Dari hasil review artikel dan jurnal yang telah dilakukan pada 15 studi penelitian, 14 diantara telah melakukan intervensi dengan </w:t>
      </w:r>
      <w:r>
        <w:rPr>
          <w:sz w:val="22"/>
          <w:szCs w:val="22"/>
          <w:lang w:val="sv-SE"/>
        </w:rPr>
        <w:t xml:space="preserve">KIE atau konseling terhadap ibu hamil yang hasilnya mendapatkan perubahan signifikan berupa adanya upaya dari populasi tersebut untuk mencegah stunting, peningkatan status gizi, hingga penambahan ilmu atau informasi mengenai kepatuhan dan pencegahan anemia dengan konsumsi Tablet Tambah Darah (TTD). Pemberian konseling yang didukung dengan suatu media dapat mendukung tingkat pemahaman masyarakat. Pada jurnal </w:t>
      </w:r>
      <w:r>
        <w:rPr>
          <w:rFonts w:cs="Arial"/>
          <w:sz w:val="22"/>
          <w:szCs w:val="22"/>
          <w:lang w:val="sv-SE"/>
        </w:rPr>
        <w:t xml:space="preserve">konseling mengenai gizi dipilih poster sebagai media untuk menunjukkan hasil bahwa terdapat nilai signifikasi antara pengetahuan dan sikap populasi tersebut dalam hal ini adalah ibu hamil yang dibersamai dengan media poster (Siti Muthi’ah Azzahro, 2024). Media sosial yaitu Whatsapp Group juga dapat meningkatkan nilai pengetahuan mengenai anemia dengan dilakukannya promosi kesehatan juga pendampingan terhadap pengetahuan ibu hamil tentang anemia (Nurdewi Anggianti Rahayu et al., 2023). </w:t>
      </w:r>
    </w:p>
    <w:p w14:paraId="1B629F56">
      <w:pPr>
        <w:spacing w:line="276" w:lineRule="auto"/>
        <w:jc w:val="both"/>
        <w:rPr>
          <w:rFonts w:cs="Arial"/>
          <w:sz w:val="22"/>
          <w:szCs w:val="22"/>
          <w:lang w:val="sv-SE"/>
        </w:rPr>
      </w:pPr>
      <w:r>
        <w:rPr>
          <w:rFonts w:cs="Arial"/>
          <w:sz w:val="22"/>
          <w:szCs w:val="22"/>
          <w:lang w:val="sv-SE"/>
        </w:rPr>
        <w:tab/>
      </w:r>
      <w:r>
        <w:rPr>
          <w:rFonts w:cs="Arial"/>
          <w:sz w:val="22"/>
          <w:szCs w:val="22"/>
          <w:lang w:val="sv-SE"/>
        </w:rPr>
        <w:t>Penerapan model KIE yang dilakukan dapat juga dipilih dengan bantuan stiker kartu pantau mandiri juga lembar balik mengenai kepatuhan konsumsi Tablet Penambah Darah. Dalam model KIE ini, sampel dibagi 2 kelompok intervensi dimana pada kelompok intervensi tersebut akan diberi Tablet Tambah Darah (TTD) dengan konsumsi 2x sehari disertai pemberian KIE lembar balik serta stiker kartu pantau mandiri TTD untuk nantinya akan dapat dicek bagaimana tingkat kepatuhan ibu hamil tersebut dalam mengkonsumsinya. Dari intervensi yang dilakukan tersebut, hasilnya dapat dilihat bahwa terdapat perbedaan tingkat kepatuhan konsumsi TTD oleh ibu hamil dengan presentase perlakuan lebih tinggi yakni 95,2% dibanding kelompok kontrolnya yakni 57,1% (Baiq Iin Rumintang et al., 2019).</w:t>
      </w:r>
    </w:p>
    <w:p w14:paraId="41D19633">
      <w:pPr>
        <w:spacing w:line="276" w:lineRule="auto"/>
        <w:jc w:val="both"/>
        <w:rPr>
          <w:rFonts w:cs="Arial"/>
          <w:sz w:val="22"/>
          <w:szCs w:val="22"/>
          <w:lang w:val="sv-SE"/>
        </w:rPr>
      </w:pPr>
      <w:r>
        <w:rPr>
          <w:rFonts w:cs="Arial"/>
          <w:sz w:val="22"/>
          <w:szCs w:val="22"/>
          <w:lang w:val="sv-SE"/>
        </w:rPr>
        <w:tab/>
      </w:r>
      <w:r>
        <w:rPr>
          <w:rFonts w:cs="Arial"/>
          <w:sz w:val="22"/>
          <w:szCs w:val="22"/>
          <w:lang w:val="sv-SE"/>
        </w:rPr>
        <w:t xml:space="preserve">Program konseling dengan e-KIE juga dilakukan sebagai upaya untuk penurunan stunting di Kota Tegal. Kegiatan ini dilakukan menggunakan e-KIE yang dilakukan dengan penyusunan </w:t>
      </w:r>
      <w:r>
        <w:rPr>
          <w:rFonts w:cs="Arial"/>
          <w:i/>
          <w:iCs/>
          <w:sz w:val="22"/>
          <w:szCs w:val="22"/>
          <w:lang w:val="sv-SE"/>
        </w:rPr>
        <w:t>e-booklet</w:t>
      </w:r>
      <w:r>
        <w:rPr>
          <w:rFonts w:cs="Arial"/>
          <w:sz w:val="22"/>
          <w:szCs w:val="22"/>
          <w:lang w:val="sv-SE"/>
        </w:rPr>
        <w:t>, penjaringan peserta kelompok yang dilakukan oleh kader, fasilitator yakni ‘Karang Taruna’ barulah dilakukan kegiatan edukasi secara</w:t>
      </w:r>
      <w:r>
        <w:rPr>
          <w:rFonts w:cs="Arial"/>
          <w:i/>
          <w:iCs/>
          <w:sz w:val="22"/>
          <w:szCs w:val="22"/>
          <w:lang w:val="sv-SE"/>
        </w:rPr>
        <w:t xml:space="preserve"> online</w:t>
      </w:r>
      <w:r>
        <w:rPr>
          <w:rFonts w:cs="Arial"/>
          <w:sz w:val="22"/>
          <w:szCs w:val="22"/>
          <w:lang w:val="sv-SE"/>
        </w:rPr>
        <w:t xml:space="preserve"> menggunaka grup Whatsapp. Materi yang diberikan yakni dalam bentuk </w:t>
      </w:r>
      <w:r>
        <w:rPr>
          <w:rFonts w:cs="Arial"/>
          <w:i/>
          <w:iCs/>
          <w:sz w:val="22"/>
          <w:szCs w:val="22"/>
          <w:lang w:val="sv-SE"/>
        </w:rPr>
        <w:t>e-booklet</w:t>
      </w:r>
      <w:r>
        <w:rPr>
          <w:rFonts w:cs="Arial"/>
          <w:sz w:val="22"/>
          <w:szCs w:val="22"/>
          <w:lang w:val="sv-SE"/>
        </w:rPr>
        <w:t xml:space="preserve"> dan untuk mengukur informasi mengenai stunting digunakanlah media </w:t>
      </w:r>
      <w:r>
        <w:rPr>
          <w:rFonts w:cs="Arial"/>
          <w:i/>
          <w:iCs/>
          <w:sz w:val="22"/>
          <w:szCs w:val="22"/>
          <w:lang w:val="sv-SE"/>
        </w:rPr>
        <w:t>google form</w:t>
      </w:r>
      <w:r>
        <w:rPr>
          <w:rFonts w:cs="Arial"/>
          <w:sz w:val="22"/>
          <w:szCs w:val="22"/>
          <w:lang w:val="sv-SE"/>
        </w:rPr>
        <w:t xml:space="preserve"> baik dilakukan sebelum dan sesudah kegiatan. Hasil yang didapatkan setelah melakukan e-KIE tersebut yakni menggambarkan bahwa tingkat pengetahuan ibu hamil mengenai persiapan kehamilan dan pemahaman mengenai stunting dapat meningkat akibat diadakannya program tersebut (Rahayu Astuti et al., 2023).</w:t>
      </w:r>
    </w:p>
    <w:p w14:paraId="7D76C6A0">
      <w:pPr>
        <w:spacing w:line="276" w:lineRule="auto"/>
        <w:jc w:val="both"/>
        <w:rPr>
          <w:rFonts w:cs="Arial"/>
          <w:bCs/>
          <w:sz w:val="22"/>
          <w:szCs w:val="22"/>
          <w:lang w:val="sv-SE"/>
        </w:rPr>
      </w:pPr>
      <w:r>
        <w:rPr>
          <w:rFonts w:cs="Arial"/>
          <w:sz w:val="22"/>
          <w:szCs w:val="22"/>
          <w:lang w:val="sv-SE"/>
        </w:rPr>
        <w:tab/>
      </w:r>
      <w:r>
        <w:rPr>
          <w:rFonts w:cs="Arial"/>
          <w:sz w:val="22"/>
          <w:szCs w:val="22"/>
          <w:lang w:val="sv-SE"/>
        </w:rPr>
        <w:t>Selain pemberian konseling, penyuluhan juga dipilih sebagai upaya untuk meningkatkan kepatuhan dan pengetahuan Masyarakat akan pentingnya konsumsi Vitamin C dan Tablet Tambah Darah dalam mengatasi anemia yang diderita oleh ibu hamil. Kegiatan ini dilakukan dengan penyuluhan serta pengabdian pada Masyarakat yang ada di wilayah kerja Puskesmas Cibungbulang Bogor Jawa Barat. Kesimpulan dari kegiatan tersebut yakni dikatakan bahwa penyuluhan serta pemberian Vitamin C juga Tablet Penambah Darah untuk ibu hamil bermanfaat dalam mengatasi anemia (Bunga Tiara Carolin et al., 2023).</w:t>
      </w:r>
    </w:p>
    <w:p w14:paraId="04355B9D">
      <w:pPr>
        <w:spacing w:line="276" w:lineRule="auto"/>
        <w:jc w:val="both"/>
        <w:rPr>
          <w:rFonts w:cs="Arial"/>
          <w:b/>
          <w:sz w:val="22"/>
          <w:szCs w:val="22"/>
          <w:lang w:val="sv-SE"/>
        </w:rPr>
      </w:pPr>
    </w:p>
    <w:p w14:paraId="4991429A">
      <w:pPr>
        <w:spacing w:line="276" w:lineRule="auto"/>
        <w:ind w:left="1440" w:hanging="1440"/>
        <w:jc w:val="both"/>
        <w:rPr>
          <w:rFonts w:cs="Arial"/>
          <w:b/>
          <w:sz w:val="22"/>
          <w:szCs w:val="22"/>
          <w:lang w:val="sv-SE"/>
        </w:rPr>
      </w:pPr>
      <w:r>
        <w:rPr>
          <w:rFonts w:cs="Arial"/>
          <w:b/>
          <w:sz w:val="22"/>
          <w:szCs w:val="22"/>
          <w:lang w:val="sv-SE"/>
        </w:rPr>
        <w:t>KESIMPULAN</w:t>
      </w:r>
    </w:p>
    <w:p w14:paraId="64B4E3E3">
      <w:pPr>
        <w:spacing w:line="276" w:lineRule="auto"/>
        <w:ind w:firstLine="567"/>
        <w:jc w:val="both"/>
        <w:rPr>
          <w:rFonts w:cs="Arial"/>
          <w:sz w:val="22"/>
          <w:szCs w:val="22"/>
          <w:lang w:val="sv-SE"/>
        </w:rPr>
      </w:pPr>
      <w:r>
        <w:rPr>
          <w:rFonts w:cs="Arial"/>
          <w:sz w:val="22"/>
          <w:szCs w:val="22"/>
          <w:lang w:val="sv-SE"/>
        </w:rPr>
        <w:t xml:space="preserve">Hasil dari tinjauan literatur menunjukkan bahwa populasi penelitian yang terdiri dari ibu hamil dengan atau tanpa kondisi anemia juga stunting ini sangat diperlukannya keterlibatan tenaga kesehatan khususnya kefarmasian dalam memberikan konseling, penyuluhan serta pengabdian baik yang dilakukan dengan tatap muka atau melalui </w:t>
      </w:r>
      <w:r>
        <w:rPr>
          <w:rFonts w:cs="Arial"/>
          <w:i/>
          <w:iCs/>
          <w:sz w:val="22"/>
          <w:szCs w:val="22"/>
          <w:lang w:val="sv-SE"/>
        </w:rPr>
        <w:t>social media</w:t>
      </w:r>
      <w:r>
        <w:rPr>
          <w:rFonts w:cs="Arial"/>
          <w:sz w:val="22"/>
          <w:szCs w:val="22"/>
          <w:lang w:val="sv-SE"/>
        </w:rPr>
        <w:t xml:space="preserve"> (</w:t>
      </w:r>
      <w:r>
        <w:rPr>
          <w:rFonts w:cs="Arial"/>
          <w:i/>
          <w:iCs/>
          <w:sz w:val="22"/>
          <w:szCs w:val="22"/>
          <w:lang w:val="sv-SE"/>
        </w:rPr>
        <w:t>online</w:t>
      </w:r>
      <w:r>
        <w:rPr>
          <w:rFonts w:cs="Arial"/>
          <w:sz w:val="22"/>
          <w:szCs w:val="22"/>
          <w:lang w:val="sv-SE"/>
        </w:rPr>
        <w:t>). Konseling yang dapat dilakukan paling banyak pengaruhnya yakni dengan menggunakan media promosi kesehatan yang menarik perhatian masyarakat khususnya ibu hamil seperti menggunakan leaflet, video, poster, hingga stiker kartu pantau mandiri dalam upaya peningkatan pengetahuan masyarakat tersebut. Hasil penelitian yang telah dilakukan menunjukkan adanya efek dari pemberian KIE atau konseling yang dilakukan oleh tenaga kesehatan pada populasi ibu hamil seperti  penambahan pengetahuan ibu hamil dalam upaya mencegah stunting serta tingkat kepatuhan dalam konsumsi Tablet Penambah Darah dalam pencegahan anemia dari sebelum diberi konseling oleh tenaga kesehatan. Tercapainya hasil positif tersebut menunjukkan hubungan baik antara tenaga kesehatan dengan masyarakat guna peningkatan kualitas hidup populasi khusus disini yakni ibu hamil dengan atau tanpa kondisi anemia juga stunting.</w:t>
      </w:r>
    </w:p>
    <w:p w14:paraId="0A97626B">
      <w:pPr>
        <w:spacing w:line="276" w:lineRule="auto"/>
        <w:ind w:firstLine="360"/>
        <w:jc w:val="both"/>
        <w:rPr>
          <w:rFonts w:cs="Arial"/>
          <w:bCs/>
          <w:sz w:val="22"/>
          <w:szCs w:val="22"/>
          <w:lang w:val="sv-SE"/>
        </w:rPr>
      </w:pPr>
      <w:r>
        <w:rPr>
          <w:rFonts w:cs="Arial"/>
          <w:bCs/>
          <w:sz w:val="22"/>
          <w:szCs w:val="22"/>
          <w:lang w:val="sv-SE"/>
        </w:rPr>
        <w:t xml:space="preserve"> </w:t>
      </w:r>
    </w:p>
    <w:p w14:paraId="400CDEF7">
      <w:pPr>
        <w:spacing w:line="276" w:lineRule="auto"/>
        <w:jc w:val="both"/>
        <w:rPr>
          <w:rFonts w:cs="Arial"/>
          <w:b/>
          <w:sz w:val="22"/>
          <w:szCs w:val="22"/>
          <w:lang w:val="sv-SE"/>
        </w:rPr>
      </w:pPr>
      <w:r>
        <w:rPr>
          <w:rFonts w:cs="Arial"/>
          <w:b/>
          <w:sz w:val="22"/>
          <w:szCs w:val="22"/>
          <w:lang w:val="sv-SE"/>
        </w:rPr>
        <w:t>UCAPAN TERIMA KASIH</w:t>
      </w:r>
    </w:p>
    <w:p w14:paraId="6DF57FFB">
      <w:pPr>
        <w:spacing w:line="276" w:lineRule="auto"/>
        <w:ind w:firstLine="567"/>
        <w:jc w:val="both"/>
        <w:rPr>
          <w:rFonts w:cs="Arial"/>
          <w:bCs/>
          <w:sz w:val="22"/>
          <w:szCs w:val="22"/>
          <w:lang w:val="sv-SE"/>
        </w:rPr>
      </w:pPr>
      <w:r>
        <w:rPr>
          <w:rFonts w:cs="Arial"/>
          <w:bCs/>
          <w:sz w:val="22"/>
          <w:szCs w:val="22"/>
          <w:lang w:val="sv-SE"/>
        </w:rPr>
        <w:t>Senantiasa kami panjatkan puji serta syukur pada Tuhan Yang Maha Esa, karena atas rahmat-Nya artikel review kami dapat terselesaikan. Kami masih menyadari bahwa karya ini masih belum sempurna, maka dari itu kami ucapkan mohon maaf jika terdapat salah penulisan serta tak lupa kami ucapkan banyak terima kasih semoga karya kami ini dapat memberikan manfaat bagi pihak yang membutuhkan.</w:t>
      </w:r>
    </w:p>
    <w:p w14:paraId="7E3BA99B">
      <w:pPr>
        <w:spacing w:line="276" w:lineRule="auto"/>
        <w:jc w:val="both"/>
        <w:rPr>
          <w:rFonts w:cs="Arial"/>
          <w:sz w:val="22"/>
          <w:szCs w:val="22"/>
          <w:lang w:val="id-ID"/>
        </w:rPr>
      </w:pPr>
    </w:p>
    <w:p w14:paraId="51E68F07">
      <w:pPr>
        <w:spacing w:line="276" w:lineRule="auto"/>
        <w:jc w:val="both"/>
        <w:rPr>
          <w:rFonts w:cs="Arial"/>
          <w:b/>
          <w:sz w:val="22"/>
          <w:szCs w:val="22"/>
          <w:lang w:val="id-ID"/>
        </w:rPr>
      </w:pPr>
      <w:r>
        <w:rPr>
          <w:rFonts w:cs="Arial"/>
          <w:b/>
          <w:sz w:val="22"/>
          <w:szCs w:val="22"/>
          <w:lang w:val="id-ID"/>
        </w:rPr>
        <w:t>DAFTAR PUSTAKA</w:t>
      </w:r>
    </w:p>
    <w:p w14:paraId="6CDC619F">
      <w:pPr>
        <w:widowControl w:val="0"/>
        <w:autoSpaceDE w:val="0"/>
        <w:autoSpaceDN w:val="0"/>
        <w:adjustRightInd w:val="0"/>
        <w:spacing w:after="120"/>
        <w:ind w:left="640" w:hanging="640"/>
        <w:jc w:val="both"/>
        <w:rPr>
          <w:rFonts w:cs="Arial"/>
          <w:sz w:val="22"/>
          <w:lang w:val="id-ID"/>
        </w:rPr>
      </w:pPr>
      <w:r>
        <w:rPr>
          <w:rFonts w:cs="Arial"/>
        </w:rPr>
        <w:fldChar w:fldCharType="begin" w:fldLock="1"/>
      </w:r>
      <w:r>
        <w:rPr>
          <w:rFonts w:cs="Arial"/>
          <w:lang w:val="id-ID"/>
        </w:rPr>
        <w:instrText xml:space="preserve">ADDIN Mendeley Bibliography CSL_BIBLIOGRAPHY </w:instrText>
      </w:r>
      <w:r>
        <w:rPr>
          <w:rFonts w:cs="Arial"/>
        </w:rPr>
        <w:fldChar w:fldCharType="separate"/>
      </w:r>
      <w:r>
        <w:rPr>
          <w:rFonts w:cs="Arial"/>
          <w:sz w:val="22"/>
          <w:lang w:val="id-ID"/>
        </w:rPr>
        <w:t xml:space="preserve">Astuti, R., Damayanti, F. N. &amp; Hasanah, N. Program e-KIE Pada Calon Pengantin dan Ibu Hamil Sebagai Upaya Penurunan Stunting di Kota Tegal. </w:t>
      </w:r>
      <w:r>
        <w:rPr>
          <w:rFonts w:cs="Arial"/>
          <w:i/>
          <w:iCs/>
          <w:sz w:val="22"/>
          <w:lang w:val="id-ID"/>
        </w:rPr>
        <w:t>J. Inov. Dan Pengabdi. Masy. Indones.</w:t>
      </w:r>
      <w:r>
        <w:rPr>
          <w:rFonts w:cs="Arial"/>
          <w:sz w:val="22"/>
          <w:lang w:val="id-ID"/>
        </w:rPr>
        <w:t xml:space="preserve"> 2, 40–44 (2023).</w:t>
      </w:r>
    </w:p>
    <w:p w14:paraId="596C7955">
      <w:pPr>
        <w:widowControl w:val="0"/>
        <w:autoSpaceDE w:val="0"/>
        <w:autoSpaceDN w:val="0"/>
        <w:adjustRightInd w:val="0"/>
        <w:spacing w:after="120"/>
        <w:ind w:left="640" w:hanging="640"/>
        <w:jc w:val="both"/>
        <w:rPr>
          <w:rFonts w:cs="Arial"/>
          <w:sz w:val="22"/>
          <w:lang w:val="sv-SE"/>
        </w:rPr>
      </w:pPr>
      <w:r>
        <w:rPr>
          <w:rFonts w:cs="Arial"/>
          <w:sz w:val="22"/>
          <w:lang w:val="id-ID"/>
        </w:rPr>
        <w:t xml:space="preserve">Azzahro, S. M. Analisis Konseling Gizi Menggunakan Media Poster terhadap Pengetahuan dan Sikap Asupan Makan Ibu Hamil. </w:t>
      </w:r>
      <w:r>
        <w:rPr>
          <w:rFonts w:cs="Arial"/>
          <w:i/>
          <w:iCs/>
          <w:sz w:val="22"/>
          <w:lang w:val="sv-SE"/>
        </w:rPr>
        <w:t>Fak. Kesehat. Masyarakat, Univ. Muhammadiyah Palu</w:t>
      </w:r>
      <w:r>
        <w:rPr>
          <w:rFonts w:cs="Arial"/>
          <w:sz w:val="22"/>
          <w:lang w:val="sv-SE"/>
        </w:rPr>
        <w:t xml:space="preserve"> 7, 991–995 (2024).</w:t>
      </w:r>
    </w:p>
    <w:p w14:paraId="19CFAF23">
      <w:pPr>
        <w:widowControl w:val="0"/>
        <w:autoSpaceDE w:val="0"/>
        <w:autoSpaceDN w:val="0"/>
        <w:adjustRightInd w:val="0"/>
        <w:spacing w:after="120"/>
        <w:ind w:left="640" w:hanging="640"/>
        <w:jc w:val="both"/>
        <w:rPr>
          <w:rFonts w:cs="Arial"/>
          <w:sz w:val="22"/>
          <w:lang w:val="sv-SE"/>
        </w:rPr>
      </w:pPr>
      <w:r>
        <w:rPr>
          <w:rFonts w:cs="Arial"/>
          <w:sz w:val="22"/>
          <w:lang w:val="sv-SE"/>
        </w:rPr>
        <w:t xml:space="preserve">Badan Penelitian Dan Pengembangan Kesehatan Republik Indonesia. Laporan Riskesdas 2018 Nasional.pdf. </w:t>
      </w:r>
      <w:r>
        <w:rPr>
          <w:rFonts w:cs="Arial"/>
          <w:i/>
          <w:iCs/>
          <w:sz w:val="22"/>
          <w:lang w:val="sv-SE"/>
        </w:rPr>
        <w:t>Lembaga Penerbit Balitbangkes</w:t>
      </w:r>
      <w:r>
        <w:rPr>
          <w:rFonts w:cs="Arial"/>
          <w:sz w:val="22"/>
          <w:lang w:val="sv-SE"/>
        </w:rPr>
        <w:t xml:space="preserve"> hal 156 at (2018).</w:t>
      </w:r>
    </w:p>
    <w:p w14:paraId="1BCC9F4A">
      <w:pPr>
        <w:widowControl w:val="0"/>
        <w:autoSpaceDE w:val="0"/>
        <w:autoSpaceDN w:val="0"/>
        <w:adjustRightInd w:val="0"/>
        <w:spacing w:after="120"/>
        <w:ind w:left="640" w:hanging="640"/>
        <w:jc w:val="both"/>
        <w:rPr>
          <w:rFonts w:cs="Arial"/>
          <w:sz w:val="22"/>
          <w:lang w:val="sv-SE"/>
        </w:rPr>
      </w:pPr>
      <w:r>
        <w:rPr>
          <w:rFonts w:cs="Arial"/>
          <w:sz w:val="22"/>
          <w:lang w:val="sv-SE"/>
        </w:rPr>
        <w:t xml:space="preserve">Carolin, B. T. &amp; Novelia, S. Penyuluhan serta Pemberian Tablet Penambah Darah dan Vitamin C untuk Mengatasi Anemia pada Ibu Hamil. </w:t>
      </w:r>
      <w:r>
        <w:rPr>
          <w:rFonts w:cs="Arial"/>
          <w:i/>
          <w:iCs/>
          <w:sz w:val="22"/>
          <w:lang w:val="sv-SE"/>
        </w:rPr>
        <w:t>J. Peduli Masy.</w:t>
      </w:r>
      <w:r>
        <w:rPr>
          <w:rFonts w:cs="Arial"/>
          <w:sz w:val="22"/>
          <w:lang w:val="sv-SE"/>
        </w:rPr>
        <w:t xml:space="preserve"> 5, 23–28 (2023).</w:t>
      </w:r>
    </w:p>
    <w:p w14:paraId="131C7366">
      <w:pPr>
        <w:widowControl w:val="0"/>
        <w:autoSpaceDE w:val="0"/>
        <w:autoSpaceDN w:val="0"/>
        <w:adjustRightInd w:val="0"/>
        <w:spacing w:after="120"/>
        <w:ind w:left="640" w:hanging="640"/>
        <w:jc w:val="both"/>
        <w:rPr>
          <w:rFonts w:cs="Arial"/>
          <w:sz w:val="22"/>
          <w:lang w:val="sv-SE"/>
        </w:rPr>
      </w:pPr>
      <w:r>
        <w:rPr>
          <w:rFonts w:cs="Arial"/>
          <w:sz w:val="22"/>
          <w:lang w:val="sv-SE"/>
        </w:rPr>
        <w:t xml:space="preserve">Erina, H. E. Komunikasi Informasi Edukasi (Kie) Online Asi Ekslusif Sebagai Upaya Pencegahan Stunting Di Provinsi Kalimantan Tengah. </w:t>
      </w:r>
      <w:r>
        <w:rPr>
          <w:rFonts w:cs="Arial"/>
          <w:i/>
          <w:iCs/>
          <w:sz w:val="22"/>
          <w:lang w:val="sv-SE"/>
        </w:rPr>
        <w:t>Jurnal.unipasby.ac.id</w:t>
      </w:r>
      <w:r>
        <w:rPr>
          <w:rFonts w:cs="Arial"/>
          <w:sz w:val="22"/>
          <w:lang w:val="sv-SE"/>
        </w:rPr>
        <w:t xml:space="preserve"> 1, 12 (2023).</w:t>
      </w:r>
    </w:p>
    <w:p w14:paraId="6DEF98FA">
      <w:pPr>
        <w:widowControl w:val="0"/>
        <w:autoSpaceDE w:val="0"/>
        <w:autoSpaceDN w:val="0"/>
        <w:adjustRightInd w:val="0"/>
        <w:spacing w:after="120"/>
        <w:ind w:left="640" w:hanging="640"/>
        <w:jc w:val="both"/>
        <w:rPr>
          <w:rFonts w:cs="Arial"/>
          <w:sz w:val="22"/>
          <w:lang w:val="sv-SE"/>
        </w:rPr>
      </w:pPr>
      <w:r>
        <w:rPr>
          <w:rFonts w:cs="Arial"/>
          <w:sz w:val="22"/>
          <w:lang w:val="sv-SE"/>
        </w:rPr>
        <w:t xml:space="preserve">Fauzianty, A. Jurnal Rumpun Ilmu Kesehatan Strategi Penurunan Kejadian Anemia Pada Ibu Hamil: A Qualitative Study. </w:t>
      </w:r>
      <w:r>
        <w:rPr>
          <w:rFonts w:cs="Arial"/>
          <w:i/>
          <w:iCs/>
          <w:sz w:val="22"/>
          <w:lang w:val="sv-SE"/>
        </w:rPr>
        <w:t>J. Jrik</w:t>
      </w:r>
      <w:r>
        <w:rPr>
          <w:rFonts w:cs="Arial"/>
          <w:sz w:val="22"/>
          <w:lang w:val="sv-SE"/>
        </w:rPr>
        <w:t xml:space="preserve"> 2, (2022).</w:t>
      </w:r>
    </w:p>
    <w:p w14:paraId="5D9A013A">
      <w:pPr>
        <w:widowControl w:val="0"/>
        <w:autoSpaceDE w:val="0"/>
        <w:autoSpaceDN w:val="0"/>
        <w:adjustRightInd w:val="0"/>
        <w:spacing w:after="120"/>
        <w:ind w:left="640" w:hanging="640"/>
        <w:jc w:val="both"/>
        <w:rPr>
          <w:rFonts w:cs="Arial"/>
          <w:sz w:val="22"/>
          <w:lang w:val="sv-SE"/>
        </w:rPr>
      </w:pPr>
      <w:r>
        <w:rPr>
          <w:rFonts w:cs="Arial"/>
          <w:sz w:val="22"/>
          <w:lang w:val="sv-SE"/>
        </w:rPr>
        <w:t xml:space="preserve">Farida, L. N. Penanganan Anemia Pada Ibu Hamil dengan Pemberian Edukasi dan Suplementasi Tablet Besi. </w:t>
      </w:r>
      <w:r>
        <w:rPr>
          <w:rFonts w:cs="Arial"/>
          <w:i/>
          <w:iCs/>
          <w:sz w:val="22"/>
          <w:lang w:val="sv-SE"/>
        </w:rPr>
        <w:t>JIKO (Jurnal Ilm. Keperawatan Orthop.</w:t>
      </w:r>
      <w:r>
        <w:rPr>
          <w:rFonts w:cs="Arial"/>
          <w:sz w:val="22"/>
          <w:lang w:val="sv-SE"/>
        </w:rPr>
        <w:t xml:space="preserve"> 3, 64–69 (2019).</w:t>
      </w:r>
    </w:p>
    <w:p w14:paraId="16D9D44D">
      <w:pPr>
        <w:widowControl w:val="0"/>
        <w:autoSpaceDE w:val="0"/>
        <w:autoSpaceDN w:val="0"/>
        <w:adjustRightInd w:val="0"/>
        <w:spacing w:after="120"/>
        <w:ind w:left="640" w:hanging="640"/>
        <w:jc w:val="both"/>
        <w:rPr>
          <w:rFonts w:cs="Arial"/>
          <w:sz w:val="22"/>
        </w:rPr>
      </w:pPr>
      <w:r>
        <w:rPr>
          <w:rFonts w:cs="Arial"/>
          <w:sz w:val="22"/>
          <w:lang w:val="sv-SE"/>
        </w:rPr>
        <w:t xml:space="preserve">Fitriani, Y., Rejeki, S. T. &amp; Fatkhiyah, N. Komunikasi Informasi Edukasi (KIE) dalam Upaya Pencegahan dan Penanggulangan Anemia. </w:t>
      </w:r>
      <w:r>
        <w:rPr>
          <w:rFonts w:cs="Arial"/>
          <w:i/>
          <w:iCs/>
          <w:sz w:val="22"/>
        </w:rPr>
        <w:t>J. Suara Pengabdi. 45</w:t>
      </w:r>
      <w:r>
        <w:rPr>
          <w:rFonts w:cs="Arial"/>
          <w:sz w:val="22"/>
        </w:rPr>
        <w:t xml:space="preserve"> 2, 21–26 (2023).</w:t>
      </w:r>
    </w:p>
    <w:p w14:paraId="536978EE">
      <w:pPr>
        <w:widowControl w:val="0"/>
        <w:autoSpaceDE w:val="0"/>
        <w:autoSpaceDN w:val="0"/>
        <w:adjustRightInd w:val="0"/>
        <w:spacing w:after="120"/>
        <w:ind w:left="640" w:hanging="640"/>
        <w:jc w:val="both"/>
        <w:rPr>
          <w:rFonts w:cs="Arial"/>
          <w:sz w:val="22"/>
        </w:rPr>
      </w:pPr>
      <w:r>
        <w:rPr>
          <w:rFonts w:cs="Arial"/>
          <w:sz w:val="22"/>
        </w:rPr>
        <w:t xml:space="preserve">Kemenkes. Buku Saku Hasil Survey Status Gizi Indonesia (SSGI) Tahun 2022. </w:t>
      </w:r>
      <w:r>
        <w:rPr>
          <w:rFonts w:cs="Arial"/>
          <w:i/>
          <w:iCs/>
          <w:sz w:val="22"/>
        </w:rPr>
        <w:t>Kemenkes</w:t>
      </w:r>
      <w:r>
        <w:rPr>
          <w:rFonts w:cs="Arial"/>
          <w:sz w:val="22"/>
        </w:rPr>
        <w:t xml:space="preserve"> 1–154 (2022).</w:t>
      </w:r>
    </w:p>
    <w:p w14:paraId="3F8E2727">
      <w:pPr>
        <w:widowControl w:val="0"/>
        <w:autoSpaceDE w:val="0"/>
        <w:autoSpaceDN w:val="0"/>
        <w:adjustRightInd w:val="0"/>
        <w:spacing w:after="120"/>
        <w:ind w:left="640" w:hanging="640"/>
        <w:jc w:val="both"/>
        <w:rPr>
          <w:rFonts w:cs="Arial"/>
          <w:sz w:val="22"/>
        </w:rPr>
      </w:pPr>
      <w:r>
        <w:rPr>
          <w:rFonts w:cs="Arial"/>
          <w:sz w:val="22"/>
        </w:rPr>
        <w:t xml:space="preserve">Lette, A. R., Pay, F. S., Ernestin, M. F. &amp; Ulnang, A. S. Komunikasi , Informasi dan Edukasi ( KIE ) tentang Pencegahan Stunting dan Program Keluarga Berencana serta pemberian Makanan Tambahan kepada Balita. </w:t>
      </w:r>
      <w:r>
        <w:rPr>
          <w:rFonts w:cs="Arial"/>
          <w:i/>
          <w:iCs/>
          <w:sz w:val="22"/>
        </w:rPr>
        <w:t>J. Pengabdi. Kpd. Masy. Indones.</w:t>
      </w:r>
      <w:r>
        <w:rPr>
          <w:rFonts w:cs="Arial"/>
          <w:sz w:val="22"/>
        </w:rPr>
        <w:t xml:space="preserve"> 4, 184–193 (2023).</w:t>
      </w:r>
    </w:p>
    <w:p w14:paraId="582875CA">
      <w:pPr>
        <w:widowControl w:val="0"/>
        <w:autoSpaceDE w:val="0"/>
        <w:autoSpaceDN w:val="0"/>
        <w:adjustRightInd w:val="0"/>
        <w:spacing w:after="120"/>
        <w:ind w:left="640" w:hanging="640"/>
        <w:jc w:val="both"/>
        <w:rPr>
          <w:rFonts w:cs="Arial"/>
          <w:sz w:val="22"/>
        </w:rPr>
      </w:pPr>
      <w:r>
        <w:rPr>
          <w:rFonts w:cs="Arial"/>
          <w:sz w:val="22"/>
        </w:rPr>
        <w:t xml:space="preserve">Luh Putu Febriana Putri, S. </w:t>
      </w:r>
      <w:r>
        <w:rPr>
          <w:rFonts w:cs="Arial"/>
          <w:i/>
          <w:iCs/>
          <w:sz w:val="22"/>
        </w:rPr>
        <w:t>et al.</w:t>
      </w:r>
      <w:r>
        <w:rPr>
          <w:rFonts w:cs="Arial"/>
          <w:sz w:val="22"/>
        </w:rPr>
        <w:t xml:space="preserve"> Pengaruh Pemberian Konseling Gizi Terhadap Peningkatan Pengetahuan Dan Konsumsi Zat Gizi Ibu Hamil Anemia Di Wilayah Kerja Puskesmas Pejeruk, Ampenan, Kota Mataram. </w:t>
      </w:r>
      <w:r>
        <w:rPr>
          <w:rFonts w:cs="Arial"/>
          <w:i/>
          <w:iCs/>
          <w:sz w:val="22"/>
        </w:rPr>
        <w:t>Jurnal Gizi Prima</w:t>
      </w:r>
      <w:r>
        <w:rPr>
          <w:rFonts w:cs="Arial"/>
          <w:sz w:val="22"/>
        </w:rPr>
        <w:t xml:space="preserve"> vol. 3 18–27 at (2018).</w:t>
      </w:r>
    </w:p>
    <w:p w14:paraId="679271CF">
      <w:pPr>
        <w:widowControl w:val="0"/>
        <w:autoSpaceDE w:val="0"/>
        <w:autoSpaceDN w:val="0"/>
        <w:adjustRightInd w:val="0"/>
        <w:spacing w:after="120"/>
        <w:ind w:left="640" w:hanging="640"/>
        <w:jc w:val="both"/>
        <w:rPr>
          <w:rFonts w:cs="Arial"/>
          <w:sz w:val="22"/>
          <w:lang w:val="sv-SE"/>
        </w:rPr>
      </w:pPr>
      <w:r>
        <w:rPr>
          <w:rFonts w:cs="Arial"/>
          <w:sz w:val="22"/>
        </w:rPr>
        <w:t xml:space="preserve">Mayangsari, M. D. Pengaruh Edukasi Pada Ibu Hamil dalam Upaya Pencegahan Stunting. </w:t>
      </w:r>
      <w:r>
        <w:rPr>
          <w:rFonts w:cs="Arial"/>
          <w:i/>
          <w:iCs/>
          <w:sz w:val="22"/>
          <w:lang w:val="sv-SE"/>
        </w:rPr>
        <w:t>JMH J. Med. Hutama</w:t>
      </w:r>
      <w:r>
        <w:rPr>
          <w:rFonts w:cs="Arial"/>
          <w:sz w:val="22"/>
          <w:lang w:val="sv-SE"/>
        </w:rPr>
        <w:t xml:space="preserve"> 03, 2186–2192 (2022).</w:t>
      </w:r>
    </w:p>
    <w:p w14:paraId="38A2C9E7">
      <w:pPr>
        <w:widowControl w:val="0"/>
        <w:autoSpaceDE w:val="0"/>
        <w:autoSpaceDN w:val="0"/>
        <w:adjustRightInd w:val="0"/>
        <w:spacing w:after="120"/>
        <w:ind w:left="640" w:hanging="640"/>
        <w:jc w:val="both"/>
        <w:rPr>
          <w:rFonts w:cs="Arial"/>
          <w:sz w:val="22"/>
          <w:lang w:val="sv-SE"/>
        </w:rPr>
      </w:pPr>
      <w:r>
        <w:rPr>
          <w:rFonts w:cs="Arial"/>
          <w:sz w:val="22"/>
          <w:lang w:val="sv-SE"/>
        </w:rPr>
        <w:t xml:space="preserve">Pubowati, N. Pengaruh Konseling Menggunakan Lembar Balik Dan Leaflet Terhadap Kepatuhan Ibu Hamil Mengkonsumsi Tablet Besi. </w:t>
      </w:r>
      <w:r>
        <w:rPr>
          <w:rFonts w:cs="Arial"/>
          <w:i/>
          <w:iCs/>
          <w:sz w:val="22"/>
          <w:lang w:val="sv-SE"/>
        </w:rPr>
        <w:t>2-TRIK Tunas-Tunas Ris. Kesehat.</w:t>
      </w:r>
      <w:r>
        <w:rPr>
          <w:rFonts w:cs="Arial"/>
          <w:sz w:val="22"/>
          <w:lang w:val="sv-SE"/>
        </w:rPr>
        <w:t xml:space="preserve"> VI, 143–147 (2016).</w:t>
      </w:r>
    </w:p>
    <w:p w14:paraId="782E00A2">
      <w:pPr>
        <w:widowControl w:val="0"/>
        <w:autoSpaceDE w:val="0"/>
        <w:autoSpaceDN w:val="0"/>
        <w:adjustRightInd w:val="0"/>
        <w:spacing w:after="120"/>
        <w:ind w:left="640" w:hanging="640"/>
        <w:jc w:val="both"/>
        <w:rPr>
          <w:rFonts w:cs="Arial"/>
          <w:sz w:val="22"/>
        </w:rPr>
      </w:pPr>
      <w:r>
        <w:rPr>
          <w:rFonts w:cs="Arial"/>
          <w:sz w:val="22"/>
          <w:lang w:val="sv-SE"/>
        </w:rPr>
        <w:t xml:space="preserve">Rahayu, N. A., Mamlukah, M., Suparman, R. &amp; Iswarawanti, D. N. Efektivitas Promosi Kesehatan Melalui Media Komunikasi, Informasi Dan Edukasi (Kie) Serta Pendampingan Whatsapp Group Terhadap Pengetahuan Dan Sikap Tentang Anemia Pada Ibu Hamil Tahun 2022. </w:t>
      </w:r>
      <w:r>
        <w:rPr>
          <w:rFonts w:cs="Arial"/>
          <w:i/>
          <w:iCs/>
          <w:sz w:val="22"/>
        </w:rPr>
        <w:t>J. Heal. Res. Sci.</w:t>
      </w:r>
      <w:r>
        <w:rPr>
          <w:rFonts w:cs="Arial"/>
          <w:sz w:val="22"/>
        </w:rPr>
        <w:t xml:space="preserve"> 3, 83–93 (2023).</w:t>
      </w:r>
    </w:p>
    <w:p w14:paraId="44B8F903">
      <w:pPr>
        <w:widowControl w:val="0"/>
        <w:autoSpaceDE w:val="0"/>
        <w:autoSpaceDN w:val="0"/>
        <w:adjustRightInd w:val="0"/>
        <w:spacing w:after="120"/>
        <w:ind w:left="640" w:hanging="640"/>
        <w:jc w:val="both"/>
        <w:rPr>
          <w:rFonts w:cs="Arial"/>
          <w:sz w:val="22"/>
          <w:lang w:val="sv-SE"/>
        </w:rPr>
      </w:pPr>
      <w:r>
        <w:rPr>
          <w:rFonts w:cs="Arial"/>
          <w:sz w:val="22"/>
        </w:rPr>
        <w:t xml:space="preserve">Ratna Kusuma, I. &amp; Pangesti, W. D. Implementasi Model Edukasi Bimbingan Pada Ibu Hamil Untuk Pencegahan Resiko Stunting Dikabupaten Banyumas : Studi Kualitatif Implementation Coaching Education Method For Pregnant Women To Prevent Stunting Risk In Banyumas : Qualitative Study. </w:t>
      </w:r>
      <w:r>
        <w:rPr>
          <w:rFonts w:cs="Arial"/>
          <w:i/>
          <w:iCs/>
          <w:sz w:val="22"/>
          <w:lang w:val="sv-SE"/>
        </w:rPr>
        <w:t>J. Kesehat. Reproduksi</w:t>
      </w:r>
      <w:r>
        <w:rPr>
          <w:rFonts w:cs="Arial"/>
          <w:sz w:val="22"/>
          <w:lang w:val="sv-SE"/>
        </w:rPr>
        <w:t xml:space="preserve"> 13, 161–171 (2022).</w:t>
      </w:r>
    </w:p>
    <w:p w14:paraId="0C99E83A">
      <w:pPr>
        <w:widowControl w:val="0"/>
        <w:autoSpaceDE w:val="0"/>
        <w:autoSpaceDN w:val="0"/>
        <w:adjustRightInd w:val="0"/>
        <w:spacing w:after="120"/>
        <w:ind w:left="640" w:hanging="640"/>
        <w:jc w:val="both"/>
        <w:rPr>
          <w:rFonts w:cs="Arial"/>
          <w:sz w:val="22"/>
          <w:lang w:val="sv-SE"/>
        </w:rPr>
      </w:pPr>
      <w:r>
        <w:rPr>
          <w:rFonts w:cs="Arial"/>
          <w:sz w:val="22"/>
          <w:lang w:val="sv-SE"/>
        </w:rPr>
        <w:t xml:space="preserve">Rohani, Rena Astuti &amp; Veradilla. Pengaruh Pemberian Konseling Dengan Media Video Dan Booklet Terhadap Peningkatan Pengetahuan Konsumsi Tablet Fe Pada Ibu Hamil </w:t>
      </w:r>
    </w:p>
    <w:p w14:paraId="076EA0B6">
      <w:pPr>
        <w:widowControl w:val="0"/>
        <w:autoSpaceDE w:val="0"/>
        <w:autoSpaceDN w:val="0"/>
        <w:adjustRightInd w:val="0"/>
        <w:spacing w:after="120"/>
        <w:ind w:left="640" w:hanging="640"/>
        <w:jc w:val="both"/>
        <w:rPr>
          <w:rFonts w:cs="Arial"/>
          <w:sz w:val="22"/>
        </w:rPr>
      </w:pPr>
      <w:r>
        <w:rPr>
          <w:rFonts w:cs="Arial"/>
          <w:sz w:val="22"/>
          <w:lang w:val="sv-SE"/>
        </w:rPr>
        <w:t xml:space="preserve">Rumintang, Baiq Iin ; Sundayani, Lina ; Halimatusyaadiah, S. Penerapan Model Kie Dengan Lembar Balik Dan Stiker Kartu Pantau Mandiri Terhadap Kepatuhan Konsumsi Tablet Tambah Darah (TTD) Pada Ibu Hamil Anemia Di Puskesmas Wilayah Kota Mataram Tahun 2016. </w:t>
      </w:r>
      <w:r>
        <w:rPr>
          <w:rFonts w:cs="Arial"/>
          <w:sz w:val="22"/>
        </w:rPr>
        <w:t>13, 1839–1846 (2019).</w:t>
      </w:r>
    </w:p>
    <w:p w14:paraId="64EA0B9B">
      <w:pPr>
        <w:spacing w:after="120"/>
        <w:jc w:val="both"/>
      </w:pPr>
      <w:r>
        <w:rPr>
          <w:rFonts w:cs="Arial"/>
        </w:rPr>
        <w:fldChar w:fldCharType="end"/>
      </w:r>
    </w:p>
    <w:p w14:paraId="2BEB0A3E">
      <w:pPr>
        <w:spacing w:line="276" w:lineRule="auto"/>
        <w:jc w:val="both"/>
        <w:rPr>
          <w:rFonts w:eastAsia="Times New Roman" w:cs="Arial"/>
          <w:sz w:val="22"/>
          <w:szCs w:val="22"/>
        </w:rPr>
      </w:pPr>
    </w:p>
    <w:sectPr>
      <w:headerReference r:id="rId5" w:type="default"/>
      <w:footerReference r:id="rId6" w:type="default"/>
      <w:type w:val="continuous"/>
      <w:pgSz w:w="11906" w:h="16838"/>
      <w:pgMar w:top="1701" w:right="1134" w:bottom="1134" w:left="1701" w:header="851" w:footer="851" w:gutter="0"/>
      <w:pgNumType w:start="14"/>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平成明朝">
    <w:altName w:val="Yu Gothic"/>
    <w:panose1 w:val="00000000000000000000"/>
    <w:charset w:val="80"/>
    <w:family w:val="auto"/>
    <w:pitch w:val="default"/>
    <w:sig w:usb0="00000000" w:usb1="00000000" w:usb2="10000000" w:usb3="00000000" w:csb0="00020000"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auto"/>
    <w:pitch w:val="default"/>
    <w:sig w:usb0="9000002F" w:usb1="29D77CFB" w:usb2="00000012" w:usb3="00000000" w:csb0="00080001" w:csb1="00000000"/>
  </w:font>
  <w:font w:name="MS Mincho">
    <w:altName w:val="MS Gothic"/>
    <w:panose1 w:val="02020609040205080304"/>
    <w:charset w:val="80"/>
    <w:family w:val="roman"/>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0" w:type="dxa"/>
      <w:tblLayout w:type="autofit"/>
      <w:tblCellMar>
        <w:top w:w="72" w:type="dxa"/>
        <w:left w:w="115" w:type="dxa"/>
        <w:bottom w:w="72" w:type="dxa"/>
        <w:right w:w="115" w:type="dxa"/>
      </w:tblCellMar>
    </w:tblPr>
    <w:tblGrid>
      <w:gridCol w:w="8620"/>
      <w:gridCol w:w="681"/>
    </w:tblGrid>
    <w:tr w14:paraId="0B2681C6">
      <w:tblPrEx>
        <w:tblCellMar>
          <w:top w:w="72" w:type="dxa"/>
          <w:left w:w="115" w:type="dxa"/>
          <w:bottom w:w="72" w:type="dxa"/>
          <w:right w:w="115" w:type="dxa"/>
        </w:tblCellMar>
      </w:tblPrEx>
      <w:tc>
        <w:tcPr>
          <w:tcW w:w="4634" w:type="pct"/>
          <w:tcBorders>
            <w:top w:val="single" w:color="000000" w:themeColor="text1" w:sz="4" w:space="0"/>
          </w:tcBorders>
        </w:tcPr>
        <w:p w14:paraId="1FDD7AA3">
          <w:pPr>
            <w:pStyle w:val="17"/>
            <w:rPr>
              <w:rFonts w:ascii="Times New Roman" w:hAnsi="Times New Roman"/>
            </w:rPr>
          </w:pPr>
          <w:r>
            <w:rPr>
              <w:rFonts w:ascii="Times New Roman" w:hAnsi="Times New Roman"/>
            </w:rPr>
            <w:t xml:space="preserve"> </w:t>
          </w:r>
        </w:p>
      </w:tc>
      <w:tc>
        <w:tcPr>
          <w:tcW w:w="366" w:type="pct"/>
          <w:tcBorders>
            <w:top w:val="single" w:color="C0504D" w:themeColor="accent2" w:sz="4" w:space="0"/>
          </w:tcBorders>
          <w:shd w:val="clear" w:color="auto" w:fill="000000" w:themeFill="text1"/>
        </w:tcPr>
        <w:p w14:paraId="0EB6855A">
          <w:pPr>
            <w:pStyle w:val="18"/>
            <w:rPr>
              <w:rFonts w:ascii="Times New Roman" w:hAnsi="Times New Roman"/>
              <w:color w:val="FFFFFF" w:themeColor="background1"/>
              <w14:textFill>
                <w14:solidFill>
                  <w14:schemeClr w14:val="bg1"/>
                </w14:solidFill>
              </w14:textFill>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color w:val="FFFFFF" w:themeColor="background1"/>
              <w14:textFill>
                <w14:solidFill>
                  <w14:schemeClr w14:val="bg1"/>
                </w14:solidFill>
              </w14:textFill>
            </w:rPr>
            <w:t>15</w:t>
          </w:r>
          <w:r>
            <w:rPr>
              <w:rFonts w:ascii="Times New Roman" w:hAnsi="Times New Roman"/>
              <w:color w:val="FFFFFF" w:themeColor="background1"/>
              <w14:textFill>
                <w14:solidFill>
                  <w14:schemeClr w14:val="bg1"/>
                </w14:solidFill>
              </w14:textFill>
            </w:rPr>
            <w:fldChar w:fldCharType="end"/>
          </w:r>
        </w:p>
      </w:tc>
    </w:tr>
  </w:tbl>
  <w:p w14:paraId="0F6FD626">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4909E">
    <w:pPr>
      <w:pStyle w:val="18"/>
      <w:rPr>
        <w:rFonts w:cs="Arial"/>
        <w:sz w:val="18"/>
        <w:szCs w:val="18"/>
      </w:rPr>
    </w:pPr>
    <w:r>
      <w:rPr>
        <w:rFonts w:cs="Arial"/>
        <w:lang w:eastAsia="en-US"/>
      </w:rPr>
      <w:drawing>
        <wp:anchor distT="0" distB="0" distL="114300" distR="114300" simplePos="0" relativeHeight="251659264" behindDoc="0" locked="0" layoutInCell="1" allowOverlap="1">
          <wp:simplePos x="0" y="0"/>
          <wp:positionH relativeFrom="margin">
            <wp:posOffset>-513080</wp:posOffset>
          </wp:positionH>
          <wp:positionV relativeFrom="paragraph">
            <wp:posOffset>212090</wp:posOffset>
          </wp:positionV>
          <wp:extent cx="6896100" cy="51435"/>
          <wp:effectExtent l="0" t="0" r="0" b="5715"/>
          <wp:wrapNone/>
          <wp:docPr id="13" name="Graphic 123943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3943112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96100" cy="51435"/>
                  </a:xfrm>
                  <a:prstGeom prst="rect">
                    <a:avLst/>
                  </a:prstGeom>
                </pic:spPr>
              </pic:pic>
            </a:graphicData>
          </a:graphic>
        </wp:anchor>
      </w:drawing>
    </w:r>
    <w:r>
      <w:rPr>
        <w:rFonts w:cs="Arial"/>
        <w:i/>
        <w:sz w:val="18"/>
        <w:szCs w:val="18"/>
      </w:rPr>
      <w:t xml:space="preserve">FARMASIS: Jurnal Sains Farmasi Volume 7 No.1April 2026 </w:t>
    </w:r>
    <w:r>
      <w:rPr>
        <w:rFonts w:cs="Arial"/>
        <w:sz w:val="18"/>
        <w:szCs w:val="18"/>
      </w:rPr>
      <w:tab/>
    </w:r>
    <w:r>
      <w:rPr>
        <w:rFonts w:cs="Arial"/>
        <w:sz w:val="18"/>
        <w:szCs w:val="18"/>
      </w:rPr>
      <w:t>ISSN  2746-6418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E2E4D"/>
    <w:multiLevelType w:val="multilevel"/>
    <w:tmpl w:val="023E2E4D"/>
    <w:lvl w:ilvl="0" w:tentative="0">
      <w:start w:val="1"/>
      <w:numFmt w:val="upperRoman"/>
      <w:pStyle w:val="51"/>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S1MDcxMDY0NzQ2MTFV0lEKTi0uzszPAykwrQUATayXGCwAAAA="/>
  </w:docVars>
  <w:rsids>
    <w:rsidRoot w:val="00875957"/>
    <w:rsid w:val="00002AB4"/>
    <w:rsid w:val="00003128"/>
    <w:rsid w:val="000031BD"/>
    <w:rsid w:val="000074D6"/>
    <w:rsid w:val="00012A43"/>
    <w:rsid w:val="000146EB"/>
    <w:rsid w:val="00015826"/>
    <w:rsid w:val="000159F4"/>
    <w:rsid w:val="000161D4"/>
    <w:rsid w:val="00016F95"/>
    <w:rsid w:val="00017F92"/>
    <w:rsid w:val="000210F0"/>
    <w:rsid w:val="00031021"/>
    <w:rsid w:val="000321B7"/>
    <w:rsid w:val="000322BC"/>
    <w:rsid w:val="00032A62"/>
    <w:rsid w:val="00034826"/>
    <w:rsid w:val="00034BA6"/>
    <w:rsid w:val="000353A0"/>
    <w:rsid w:val="00036C84"/>
    <w:rsid w:val="00040307"/>
    <w:rsid w:val="000417ED"/>
    <w:rsid w:val="00044878"/>
    <w:rsid w:val="000455B5"/>
    <w:rsid w:val="000461EB"/>
    <w:rsid w:val="00046DC5"/>
    <w:rsid w:val="00052528"/>
    <w:rsid w:val="0005384F"/>
    <w:rsid w:val="00054CD6"/>
    <w:rsid w:val="00055F16"/>
    <w:rsid w:val="00060E7A"/>
    <w:rsid w:val="00060F0A"/>
    <w:rsid w:val="00063606"/>
    <w:rsid w:val="000660E1"/>
    <w:rsid w:val="000674C1"/>
    <w:rsid w:val="0007286B"/>
    <w:rsid w:val="00076295"/>
    <w:rsid w:val="00077DB3"/>
    <w:rsid w:val="000813C5"/>
    <w:rsid w:val="000821CE"/>
    <w:rsid w:val="00085296"/>
    <w:rsid w:val="00090601"/>
    <w:rsid w:val="00090BEF"/>
    <w:rsid w:val="00096193"/>
    <w:rsid w:val="000976DC"/>
    <w:rsid w:val="000A528A"/>
    <w:rsid w:val="000A7A9C"/>
    <w:rsid w:val="000A7B32"/>
    <w:rsid w:val="000A7E52"/>
    <w:rsid w:val="000B3837"/>
    <w:rsid w:val="000B5332"/>
    <w:rsid w:val="000B64C7"/>
    <w:rsid w:val="000C1283"/>
    <w:rsid w:val="000C18FE"/>
    <w:rsid w:val="000C2606"/>
    <w:rsid w:val="000C34A8"/>
    <w:rsid w:val="000D103F"/>
    <w:rsid w:val="000E0069"/>
    <w:rsid w:val="000E3936"/>
    <w:rsid w:val="000E69AB"/>
    <w:rsid w:val="000E6F9F"/>
    <w:rsid w:val="000E7A34"/>
    <w:rsid w:val="000F05AA"/>
    <w:rsid w:val="001042DD"/>
    <w:rsid w:val="00106F02"/>
    <w:rsid w:val="00107C86"/>
    <w:rsid w:val="00110180"/>
    <w:rsid w:val="00110832"/>
    <w:rsid w:val="00116A14"/>
    <w:rsid w:val="00120665"/>
    <w:rsid w:val="00120B1E"/>
    <w:rsid w:val="00121410"/>
    <w:rsid w:val="001237F2"/>
    <w:rsid w:val="00125015"/>
    <w:rsid w:val="00125D16"/>
    <w:rsid w:val="0012654A"/>
    <w:rsid w:val="00130E1E"/>
    <w:rsid w:val="00131F54"/>
    <w:rsid w:val="00143B37"/>
    <w:rsid w:val="00143CE1"/>
    <w:rsid w:val="001530B1"/>
    <w:rsid w:val="001531BC"/>
    <w:rsid w:val="00154EDB"/>
    <w:rsid w:val="0015566C"/>
    <w:rsid w:val="00156F11"/>
    <w:rsid w:val="0016045F"/>
    <w:rsid w:val="00163137"/>
    <w:rsid w:val="001636ED"/>
    <w:rsid w:val="0016797F"/>
    <w:rsid w:val="00175F0D"/>
    <w:rsid w:val="001827FA"/>
    <w:rsid w:val="00185558"/>
    <w:rsid w:val="00192480"/>
    <w:rsid w:val="00194C3E"/>
    <w:rsid w:val="0019537A"/>
    <w:rsid w:val="001A3BA6"/>
    <w:rsid w:val="001A6772"/>
    <w:rsid w:val="001B138A"/>
    <w:rsid w:val="001B3842"/>
    <w:rsid w:val="001B5844"/>
    <w:rsid w:val="001B5EDF"/>
    <w:rsid w:val="001C2534"/>
    <w:rsid w:val="001C782B"/>
    <w:rsid w:val="001D0B98"/>
    <w:rsid w:val="001D242C"/>
    <w:rsid w:val="001D30E5"/>
    <w:rsid w:val="001D39B4"/>
    <w:rsid w:val="001E4DAA"/>
    <w:rsid w:val="001E652C"/>
    <w:rsid w:val="001F16A5"/>
    <w:rsid w:val="001F665E"/>
    <w:rsid w:val="001F695F"/>
    <w:rsid w:val="001F7955"/>
    <w:rsid w:val="002024D9"/>
    <w:rsid w:val="00203BA8"/>
    <w:rsid w:val="0020457D"/>
    <w:rsid w:val="002103F4"/>
    <w:rsid w:val="002112E1"/>
    <w:rsid w:val="002145E7"/>
    <w:rsid w:val="00215071"/>
    <w:rsid w:val="00217419"/>
    <w:rsid w:val="002177D4"/>
    <w:rsid w:val="00217F74"/>
    <w:rsid w:val="002213F3"/>
    <w:rsid w:val="00221780"/>
    <w:rsid w:val="0022275F"/>
    <w:rsid w:val="00224D0B"/>
    <w:rsid w:val="00226242"/>
    <w:rsid w:val="002273CE"/>
    <w:rsid w:val="00227AE4"/>
    <w:rsid w:val="00234BC6"/>
    <w:rsid w:val="0024691B"/>
    <w:rsid w:val="002576C3"/>
    <w:rsid w:val="002607AA"/>
    <w:rsid w:val="0026140B"/>
    <w:rsid w:val="002624C4"/>
    <w:rsid w:val="00265038"/>
    <w:rsid w:val="00274A4F"/>
    <w:rsid w:val="00277808"/>
    <w:rsid w:val="00277B0B"/>
    <w:rsid w:val="00280E3F"/>
    <w:rsid w:val="002812F2"/>
    <w:rsid w:val="00281A96"/>
    <w:rsid w:val="00284534"/>
    <w:rsid w:val="00284A20"/>
    <w:rsid w:val="002850D8"/>
    <w:rsid w:val="002863D8"/>
    <w:rsid w:val="0029049C"/>
    <w:rsid w:val="0029197A"/>
    <w:rsid w:val="0029326D"/>
    <w:rsid w:val="00293ACA"/>
    <w:rsid w:val="002A1669"/>
    <w:rsid w:val="002A1A6A"/>
    <w:rsid w:val="002A2137"/>
    <w:rsid w:val="002A356F"/>
    <w:rsid w:val="002B0F43"/>
    <w:rsid w:val="002B29B4"/>
    <w:rsid w:val="002B53ED"/>
    <w:rsid w:val="002B586F"/>
    <w:rsid w:val="002B59A1"/>
    <w:rsid w:val="002B72C2"/>
    <w:rsid w:val="002B7E26"/>
    <w:rsid w:val="002C116F"/>
    <w:rsid w:val="002C63BC"/>
    <w:rsid w:val="002C70CD"/>
    <w:rsid w:val="002C7D8B"/>
    <w:rsid w:val="002D08DE"/>
    <w:rsid w:val="002D3AEC"/>
    <w:rsid w:val="002D43E6"/>
    <w:rsid w:val="002D6137"/>
    <w:rsid w:val="002D7295"/>
    <w:rsid w:val="002E2A60"/>
    <w:rsid w:val="002E4212"/>
    <w:rsid w:val="002E47A1"/>
    <w:rsid w:val="002E6719"/>
    <w:rsid w:val="002E6C6B"/>
    <w:rsid w:val="002F0C47"/>
    <w:rsid w:val="002F1A4A"/>
    <w:rsid w:val="002F35F9"/>
    <w:rsid w:val="00301B2C"/>
    <w:rsid w:val="00304D21"/>
    <w:rsid w:val="00306336"/>
    <w:rsid w:val="003063FF"/>
    <w:rsid w:val="0030665D"/>
    <w:rsid w:val="003074CC"/>
    <w:rsid w:val="00312040"/>
    <w:rsid w:val="0032599A"/>
    <w:rsid w:val="00330C5E"/>
    <w:rsid w:val="00337F10"/>
    <w:rsid w:val="00337F15"/>
    <w:rsid w:val="003401F3"/>
    <w:rsid w:val="0034153C"/>
    <w:rsid w:val="00342A26"/>
    <w:rsid w:val="0034561C"/>
    <w:rsid w:val="0035165C"/>
    <w:rsid w:val="00354747"/>
    <w:rsid w:val="0035553C"/>
    <w:rsid w:val="0036003C"/>
    <w:rsid w:val="003611AF"/>
    <w:rsid w:val="00361D47"/>
    <w:rsid w:val="0036371A"/>
    <w:rsid w:val="003669F7"/>
    <w:rsid w:val="00367334"/>
    <w:rsid w:val="00367D88"/>
    <w:rsid w:val="00375A75"/>
    <w:rsid w:val="00375B31"/>
    <w:rsid w:val="00377129"/>
    <w:rsid w:val="003806FA"/>
    <w:rsid w:val="003868DE"/>
    <w:rsid w:val="0039116A"/>
    <w:rsid w:val="00393E10"/>
    <w:rsid w:val="00396697"/>
    <w:rsid w:val="00397E3A"/>
    <w:rsid w:val="003A0A18"/>
    <w:rsid w:val="003A0A9B"/>
    <w:rsid w:val="003A126C"/>
    <w:rsid w:val="003A140E"/>
    <w:rsid w:val="003A34FA"/>
    <w:rsid w:val="003A7667"/>
    <w:rsid w:val="003B0B04"/>
    <w:rsid w:val="003B2194"/>
    <w:rsid w:val="003B47F6"/>
    <w:rsid w:val="003B48F8"/>
    <w:rsid w:val="003B62EF"/>
    <w:rsid w:val="003B6815"/>
    <w:rsid w:val="003C3027"/>
    <w:rsid w:val="003C334C"/>
    <w:rsid w:val="003C3C91"/>
    <w:rsid w:val="003C40DC"/>
    <w:rsid w:val="003C4E44"/>
    <w:rsid w:val="003C7E55"/>
    <w:rsid w:val="003D1C57"/>
    <w:rsid w:val="003D3AF2"/>
    <w:rsid w:val="003D4D31"/>
    <w:rsid w:val="003D5F83"/>
    <w:rsid w:val="003D6369"/>
    <w:rsid w:val="003D6C5A"/>
    <w:rsid w:val="003E04CF"/>
    <w:rsid w:val="003E78AB"/>
    <w:rsid w:val="003F02B5"/>
    <w:rsid w:val="003F0D46"/>
    <w:rsid w:val="003F3D1D"/>
    <w:rsid w:val="003F44AB"/>
    <w:rsid w:val="00401B7E"/>
    <w:rsid w:val="0040254C"/>
    <w:rsid w:val="00403077"/>
    <w:rsid w:val="004030C4"/>
    <w:rsid w:val="0040447E"/>
    <w:rsid w:val="00405D26"/>
    <w:rsid w:val="00414142"/>
    <w:rsid w:val="00414247"/>
    <w:rsid w:val="00416B99"/>
    <w:rsid w:val="00422B24"/>
    <w:rsid w:val="00425780"/>
    <w:rsid w:val="0043043F"/>
    <w:rsid w:val="00430FC6"/>
    <w:rsid w:val="004328FB"/>
    <w:rsid w:val="00433EB2"/>
    <w:rsid w:val="00434BB9"/>
    <w:rsid w:val="0043579B"/>
    <w:rsid w:val="00435EA4"/>
    <w:rsid w:val="0044384B"/>
    <w:rsid w:val="00443CDF"/>
    <w:rsid w:val="00446394"/>
    <w:rsid w:val="00452250"/>
    <w:rsid w:val="00453C76"/>
    <w:rsid w:val="00454284"/>
    <w:rsid w:val="00455A2F"/>
    <w:rsid w:val="00455AFF"/>
    <w:rsid w:val="004635B7"/>
    <w:rsid w:val="004679AE"/>
    <w:rsid w:val="00470E64"/>
    <w:rsid w:val="004804D9"/>
    <w:rsid w:val="00481C43"/>
    <w:rsid w:val="00482357"/>
    <w:rsid w:val="00482393"/>
    <w:rsid w:val="00482C97"/>
    <w:rsid w:val="004838E9"/>
    <w:rsid w:val="00484AB5"/>
    <w:rsid w:val="00485A8A"/>
    <w:rsid w:val="0048631B"/>
    <w:rsid w:val="004915B7"/>
    <w:rsid w:val="00493663"/>
    <w:rsid w:val="004A0AB7"/>
    <w:rsid w:val="004A0B1F"/>
    <w:rsid w:val="004A63A8"/>
    <w:rsid w:val="004B280F"/>
    <w:rsid w:val="004B29A7"/>
    <w:rsid w:val="004B481B"/>
    <w:rsid w:val="004B6B78"/>
    <w:rsid w:val="004C0110"/>
    <w:rsid w:val="004C0F57"/>
    <w:rsid w:val="004C2181"/>
    <w:rsid w:val="004C3C72"/>
    <w:rsid w:val="004D4496"/>
    <w:rsid w:val="004D6E25"/>
    <w:rsid w:val="004D7D03"/>
    <w:rsid w:val="004E04CE"/>
    <w:rsid w:val="004E05A1"/>
    <w:rsid w:val="004E1DCE"/>
    <w:rsid w:val="004E313B"/>
    <w:rsid w:val="004E4F1D"/>
    <w:rsid w:val="004E6B40"/>
    <w:rsid w:val="004F170B"/>
    <w:rsid w:val="004F34E0"/>
    <w:rsid w:val="004F470A"/>
    <w:rsid w:val="004F479C"/>
    <w:rsid w:val="0050007C"/>
    <w:rsid w:val="005008C5"/>
    <w:rsid w:val="00504449"/>
    <w:rsid w:val="005060E3"/>
    <w:rsid w:val="005106A8"/>
    <w:rsid w:val="005148BC"/>
    <w:rsid w:val="0051650D"/>
    <w:rsid w:val="005168C0"/>
    <w:rsid w:val="00516F06"/>
    <w:rsid w:val="005173CC"/>
    <w:rsid w:val="00517704"/>
    <w:rsid w:val="005207C6"/>
    <w:rsid w:val="00522BEE"/>
    <w:rsid w:val="005241FE"/>
    <w:rsid w:val="005243EF"/>
    <w:rsid w:val="00525409"/>
    <w:rsid w:val="005270B8"/>
    <w:rsid w:val="00535E07"/>
    <w:rsid w:val="00535F74"/>
    <w:rsid w:val="00544688"/>
    <w:rsid w:val="0054541B"/>
    <w:rsid w:val="0055797B"/>
    <w:rsid w:val="00560769"/>
    <w:rsid w:val="00561121"/>
    <w:rsid w:val="00561744"/>
    <w:rsid w:val="00563272"/>
    <w:rsid w:val="00564486"/>
    <w:rsid w:val="0056549B"/>
    <w:rsid w:val="00580D53"/>
    <w:rsid w:val="005813C4"/>
    <w:rsid w:val="0058763F"/>
    <w:rsid w:val="00591820"/>
    <w:rsid w:val="00594B61"/>
    <w:rsid w:val="0059743A"/>
    <w:rsid w:val="005A097C"/>
    <w:rsid w:val="005A36FE"/>
    <w:rsid w:val="005A380D"/>
    <w:rsid w:val="005A461C"/>
    <w:rsid w:val="005A57E6"/>
    <w:rsid w:val="005A5B26"/>
    <w:rsid w:val="005A758D"/>
    <w:rsid w:val="005B197C"/>
    <w:rsid w:val="005B21DC"/>
    <w:rsid w:val="005B466A"/>
    <w:rsid w:val="005B52D7"/>
    <w:rsid w:val="005B6FBC"/>
    <w:rsid w:val="005B71F3"/>
    <w:rsid w:val="005C0E35"/>
    <w:rsid w:val="005C4409"/>
    <w:rsid w:val="005C5D39"/>
    <w:rsid w:val="005D2A49"/>
    <w:rsid w:val="005D48AA"/>
    <w:rsid w:val="005D57D7"/>
    <w:rsid w:val="005D5D14"/>
    <w:rsid w:val="005D7BD4"/>
    <w:rsid w:val="005E4DD5"/>
    <w:rsid w:val="005E61FE"/>
    <w:rsid w:val="005E6BB3"/>
    <w:rsid w:val="005E7955"/>
    <w:rsid w:val="005E79F8"/>
    <w:rsid w:val="005F15B1"/>
    <w:rsid w:val="005F2734"/>
    <w:rsid w:val="005F2C0B"/>
    <w:rsid w:val="005F36DE"/>
    <w:rsid w:val="005F6E24"/>
    <w:rsid w:val="006005B7"/>
    <w:rsid w:val="006009AD"/>
    <w:rsid w:val="006014A6"/>
    <w:rsid w:val="006026EE"/>
    <w:rsid w:val="00603BA3"/>
    <w:rsid w:val="00604ED3"/>
    <w:rsid w:val="00605674"/>
    <w:rsid w:val="00605994"/>
    <w:rsid w:val="006119D2"/>
    <w:rsid w:val="0061246B"/>
    <w:rsid w:val="00615DE1"/>
    <w:rsid w:val="00617B37"/>
    <w:rsid w:val="00622084"/>
    <w:rsid w:val="006231BD"/>
    <w:rsid w:val="00627A25"/>
    <w:rsid w:val="00630064"/>
    <w:rsid w:val="00632407"/>
    <w:rsid w:val="00635A9B"/>
    <w:rsid w:val="00636A30"/>
    <w:rsid w:val="00636C6A"/>
    <w:rsid w:val="006374D1"/>
    <w:rsid w:val="006404FF"/>
    <w:rsid w:val="00640DC5"/>
    <w:rsid w:val="00643CB4"/>
    <w:rsid w:val="00643D63"/>
    <w:rsid w:val="006475C0"/>
    <w:rsid w:val="006478F7"/>
    <w:rsid w:val="00654B59"/>
    <w:rsid w:val="006553ED"/>
    <w:rsid w:val="006555B8"/>
    <w:rsid w:val="00664F6B"/>
    <w:rsid w:val="00666D3F"/>
    <w:rsid w:val="0067254A"/>
    <w:rsid w:val="00672B78"/>
    <w:rsid w:val="00673FD0"/>
    <w:rsid w:val="0067554C"/>
    <w:rsid w:val="00676B63"/>
    <w:rsid w:val="0067745D"/>
    <w:rsid w:val="006803D9"/>
    <w:rsid w:val="0068634D"/>
    <w:rsid w:val="00687909"/>
    <w:rsid w:val="00693509"/>
    <w:rsid w:val="00694470"/>
    <w:rsid w:val="00694590"/>
    <w:rsid w:val="00694853"/>
    <w:rsid w:val="00694DCA"/>
    <w:rsid w:val="006A1E31"/>
    <w:rsid w:val="006A3218"/>
    <w:rsid w:val="006A60A9"/>
    <w:rsid w:val="006B1406"/>
    <w:rsid w:val="006B1A20"/>
    <w:rsid w:val="006B1EDD"/>
    <w:rsid w:val="006B5E36"/>
    <w:rsid w:val="006C135C"/>
    <w:rsid w:val="006C32D0"/>
    <w:rsid w:val="006C5937"/>
    <w:rsid w:val="006D002C"/>
    <w:rsid w:val="006D1DBD"/>
    <w:rsid w:val="006D3FDC"/>
    <w:rsid w:val="006D5ED8"/>
    <w:rsid w:val="006D69C1"/>
    <w:rsid w:val="006E0B6D"/>
    <w:rsid w:val="006E0DE6"/>
    <w:rsid w:val="006E118B"/>
    <w:rsid w:val="006E1450"/>
    <w:rsid w:val="006E1789"/>
    <w:rsid w:val="006E3D22"/>
    <w:rsid w:val="006E55A0"/>
    <w:rsid w:val="006F1FA2"/>
    <w:rsid w:val="006F47CB"/>
    <w:rsid w:val="00700230"/>
    <w:rsid w:val="007033FC"/>
    <w:rsid w:val="00703A81"/>
    <w:rsid w:val="00706FF0"/>
    <w:rsid w:val="0072077B"/>
    <w:rsid w:val="00723212"/>
    <w:rsid w:val="00725F02"/>
    <w:rsid w:val="00730BC5"/>
    <w:rsid w:val="00731773"/>
    <w:rsid w:val="007320E0"/>
    <w:rsid w:val="007330C6"/>
    <w:rsid w:val="007376A4"/>
    <w:rsid w:val="00740AF7"/>
    <w:rsid w:val="007424BD"/>
    <w:rsid w:val="0074271A"/>
    <w:rsid w:val="00742B0F"/>
    <w:rsid w:val="00742BBE"/>
    <w:rsid w:val="00743EEB"/>
    <w:rsid w:val="00750FD4"/>
    <w:rsid w:val="00751BD3"/>
    <w:rsid w:val="00752752"/>
    <w:rsid w:val="00754B98"/>
    <w:rsid w:val="00754F04"/>
    <w:rsid w:val="007576D9"/>
    <w:rsid w:val="00761357"/>
    <w:rsid w:val="007652D8"/>
    <w:rsid w:val="00765E86"/>
    <w:rsid w:val="0076653A"/>
    <w:rsid w:val="0077062F"/>
    <w:rsid w:val="0077275D"/>
    <w:rsid w:val="007746F7"/>
    <w:rsid w:val="00774A5C"/>
    <w:rsid w:val="007764C1"/>
    <w:rsid w:val="00776943"/>
    <w:rsid w:val="00780EA3"/>
    <w:rsid w:val="00781CA2"/>
    <w:rsid w:val="007820FD"/>
    <w:rsid w:val="00785899"/>
    <w:rsid w:val="00792268"/>
    <w:rsid w:val="0079390D"/>
    <w:rsid w:val="00796644"/>
    <w:rsid w:val="007970AE"/>
    <w:rsid w:val="007A203C"/>
    <w:rsid w:val="007A3E98"/>
    <w:rsid w:val="007A4179"/>
    <w:rsid w:val="007A4D79"/>
    <w:rsid w:val="007A55D6"/>
    <w:rsid w:val="007B34AD"/>
    <w:rsid w:val="007B3582"/>
    <w:rsid w:val="007B50B0"/>
    <w:rsid w:val="007B67DC"/>
    <w:rsid w:val="007C1FDB"/>
    <w:rsid w:val="007C3950"/>
    <w:rsid w:val="007C457D"/>
    <w:rsid w:val="007C4CC3"/>
    <w:rsid w:val="007C5A05"/>
    <w:rsid w:val="007C5D5B"/>
    <w:rsid w:val="007C6406"/>
    <w:rsid w:val="007D1C5B"/>
    <w:rsid w:val="007D2284"/>
    <w:rsid w:val="007D28E1"/>
    <w:rsid w:val="007D40C3"/>
    <w:rsid w:val="007E412C"/>
    <w:rsid w:val="007E4914"/>
    <w:rsid w:val="007E5D99"/>
    <w:rsid w:val="007E7478"/>
    <w:rsid w:val="007F0DF6"/>
    <w:rsid w:val="007F36CF"/>
    <w:rsid w:val="007F5111"/>
    <w:rsid w:val="007F5B56"/>
    <w:rsid w:val="0080453D"/>
    <w:rsid w:val="0081124B"/>
    <w:rsid w:val="00812473"/>
    <w:rsid w:val="00814A2B"/>
    <w:rsid w:val="0081631A"/>
    <w:rsid w:val="008201F8"/>
    <w:rsid w:val="00821281"/>
    <w:rsid w:val="00821A92"/>
    <w:rsid w:val="008238C9"/>
    <w:rsid w:val="0082410F"/>
    <w:rsid w:val="00824E63"/>
    <w:rsid w:val="00831284"/>
    <w:rsid w:val="008313D8"/>
    <w:rsid w:val="00831D01"/>
    <w:rsid w:val="00833A26"/>
    <w:rsid w:val="00836225"/>
    <w:rsid w:val="00843C1B"/>
    <w:rsid w:val="0084465C"/>
    <w:rsid w:val="00844706"/>
    <w:rsid w:val="008456C3"/>
    <w:rsid w:val="00846BC4"/>
    <w:rsid w:val="008509CC"/>
    <w:rsid w:val="0085154D"/>
    <w:rsid w:val="00851563"/>
    <w:rsid w:val="0085361C"/>
    <w:rsid w:val="00853ED7"/>
    <w:rsid w:val="0085542F"/>
    <w:rsid w:val="00857E32"/>
    <w:rsid w:val="00863A14"/>
    <w:rsid w:val="008666AF"/>
    <w:rsid w:val="00870740"/>
    <w:rsid w:val="00870D1A"/>
    <w:rsid w:val="008716A5"/>
    <w:rsid w:val="008729DB"/>
    <w:rsid w:val="00873909"/>
    <w:rsid w:val="00875957"/>
    <w:rsid w:val="00880EDC"/>
    <w:rsid w:val="00884883"/>
    <w:rsid w:val="00885522"/>
    <w:rsid w:val="0088593A"/>
    <w:rsid w:val="00886042"/>
    <w:rsid w:val="00891EFD"/>
    <w:rsid w:val="00895699"/>
    <w:rsid w:val="00896569"/>
    <w:rsid w:val="00897500"/>
    <w:rsid w:val="008A4412"/>
    <w:rsid w:val="008A5517"/>
    <w:rsid w:val="008A631D"/>
    <w:rsid w:val="008A7D08"/>
    <w:rsid w:val="008A7D2F"/>
    <w:rsid w:val="008B1F98"/>
    <w:rsid w:val="008B36B4"/>
    <w:rsid w:val="008B3709"/>
    <w:rsid w:val="008B4F10"/>
    <w:rsid w:val="008B6CAA"/>
    <w:rsid w:val="008B7123"/>
    <w:rsid w:val="008C2B6A"/>
    <w:rsid w:val="008C3EF4"/>
    <w:rsid w:val="008C779A"/>
    <w:rsid w:val="008D0561"/>
    <w:rsid w:val="008D33A4"/>
    <w:rsid w:val="008D33C6"/>
    <w:rsid w:val="008D34E4"/>
    <w:rsid w:val="008D3B0B"/>
    <w:rsid w:val="008E0085"/>
    <w:rsid w:val="008E21FB"/>
    <w:rsid w:val="008E5BFF"/>
    <w:rsid w:val="008E6552"/>
    <w:rsid w:val="008F1078"/>
    <w:rsid w:val="008F1C9C"/>
    <w:rsid w:val="008F1CB3"/>
    <w:rsid w:val="008F38FB"/>
    <w:rsid w:val="008F6D99"/>
    <w:rsid w:val="00902099"/>
    <w:rsid w:val="00903021"/>
    <w:rsid w:val="00904875"/>
    <w:rsid w:val="00906270"/>
    <w:rsid w:val="0090634B"/>
    <w:rsid w:val="0090734A"/>
    <w:rsid w:val="00907995"/>
    <w:rsid w:val="00911CD9"/>
    <w:rsid w:val="00913C3D"/>
    <w:rsid w:val="00914AB0"/>
    <w:rsid w:val="00920E92"/>
    <w:rsid w:val="00922AFB"/>
    <w:rsid w:val="0092385C"/>
    <w:rsid w:val="00923C84"/>
    <w:rsid w:val="009264A7"/>
    <w:rsid w:val="00936C0C"/>
    <w:rsid w:val="00941251"/>
    <w:rsid w:val="00943174"/>
    <w:rsid w:val="009437E6"/>
    <w:rsid w:val="00944DE6"/>
    <w:rsid w:val="00944F7A"/>
    <w:rsid w:val="00950A34"/>
    <w:rsid w:val="00951230"/>
    <w:rsid w:val="009519A8"/>
    <w:rsid w:val="00953D0B"/>
    <w:rsid w:val="00954AF4"/>
    <w:rsid w:val="00956BC4"/>
    <w:rsid w:val="00966463"/>
    <w:rsid w:val="009736CE"/>
    <w:rsid w:val="009767A3"/>
    <w:rsid w:val="00977A5C"/>
    <w:rsid w:val="00981488"/>
    <w:rsid w:val="00982A45"/>
    <w:rsid w:val="009842FD"/>
    <w:rsid w:val="0098602B"/>
    <w:rsid w:val="009969F5"/>
    <w:rsid w:val="009A2F96"/>
    <w:rsid w:val="009A3ADE"/>
    <w:rsid w:val="009A4C45"/>
    <w:rsid w:val="009A7B4B"/>
    <w:rsid w:val="009B18FB"/>
    <w:rsid w:val="009B1979"/>
    <w:rsid w:val="009B23C2"/>
    <w:rsid w:val="009B3457"/>
    <w:rsid w:val="009B5ADA"/>
    <w:rsid w:val="009B67B9"/>
    <w:rsid w:val="009B7761"/>
    <w:rsid w:val="009C6BFF"/>
    <w:rsid w:val="009D0502"/>
    <w:rsid w:val="009D0B4D"/>
    <w:rsid w:val="009D18E4"/>
    <w:rsid w:val="009D1FFC"/>
    <w:rsid w:val="009D6756"/>
    <w:rsid w:val="009E43AD"/>
    <w:rsid w:val="009F2DB0"/>
    <w:rsid w:val="009F4D5F"/>
    <w:rsid w:val="00A0104F"/>
    <w:rsid w:val="00A01C1F"/>
    <w:rsid w:val="00A027D4"/>
    <w:rsid w:val="00A05EA4"/>
    <w:rsid w:val="00A06200"/>
    <w:rsid w:val="00A07DA1"/>
    <w:rsid w:val="00A11994"/>
    <w:rsid w:val="00A122E8"/>
    <w:rsid w:val="00A138F0"/>
    <w:rsid w:val="00A14B86"/>
    <w:rsid w:val="00A16EA6"/>
    <w:rsid w:val="00A17407"/>
    <w:rsid w:val="00A20C59"/>
    <w:rsid w:val="00A2127B"/>
    <w:rsid w:val="00A23492"/>
    <w:rsid w:val="00A24B79"/>
    <w:rsid w:val="00A27D02"/>
    <w:rsid w:val="00A3108D"/>
    <w:rsid w:val="00A3455E"/>
    <w:rsid w:val="00A36F8E"/>
    <w:rsid w:val="00A44156"/>
    <w:rsid w:val="00A44DC2"/>
    <w:rsid w:val="00A50960"/>
    <w:rsid w:val="00A527E0"/>
    <w:rsid w:val="00A55ECA"/>
    <w:rsid w:val="00A602F6"/>
    <w:rsid w:val="00A61CE1"/>
    <w:rsid w:val="00A71AF7"/>
    <w:rsid w:val="00A736E3"/>
    <w:rsid w:val="00A75C8C"/>
    <w:rsid w:val="00A7680B"/>
    <w:rsid w:val="00A8319F"/>
    <w:rsid w:val="00A846EE"/>
    <w:rsid w:val="00A84A57"/>
    <w:rsid w:val="00A8633C"/>
    <w:rsid w:val="00A86A17"/>
    <w:rsid w:val="00A92B32"/>
    <w:rsid w:val="00A93FA0"/>
    <w:rsid w:val="00A958FB"/>
    <w:rsid w:val="00A959F9"/>
    <w:rsid w:val="00A95F32"/>
    <w:rsid w:val="00AB14E9"/>
    <w:rsid w:val="00AB2A14"/>
    <w:rsid w:val="00AB2A90"/>
    <w:rsid w:val="00AB6B6F"/>
    <w:rsid w:val="00AB6C85"/>
    <w:rsid w:val="00AC0CDA"/>
    <w:rsid w:val="00AC6593"/>
    <w:rsid w:val="00AD792D"/>
    <w:rsid w:val="00AD7E64"/>
    <w:rsid w:val="00AE2BD2"/>
    <w:rsid w:val="00AE5B35"/>
    <w:rsid w:val="00AF038F"/>
    <w:rsid w:val="00AF3A7F"/>
    <w:rsid w:val="00AF77B4"/>
    <w:rsid w:val="00B002FF"/>
    <w:rsid w:val="00B01D62"/>
    <w:rsid w:val="00B01F61"/>
    <w:rsid w:val="00B029A5"/>
    <w:rsid w:val="00B02C8A"/>
    <w:rsid w:val="00B072E8"/>
    <w:rsid w:val="00B1485A"/>
    <w:rsid w:val="00B15FE9"/>
    <w:rsid w:val="00B17234"/>
    <w:rsid w:val="00B1783D"/>
    <w:rsid w:val="00B2120E"/>
    <w:rsid w:val="00B23C6B"/>
    <w:rsid w:val="00B23FB1"/>
    <w:rsid w:val="00B263E7"/>
    <w:rsid w:val="00B355D4"/>
    <w:rsid w:val="00B364EC"/>
    <w:rsid w:val="00B40E8A"/>
    <w:rsid w:val="00B430F8"/>
    <w:rsid w:val="00B44F8B"/>
    <w:rsid w:val="00B46125"/>
    <w:rsid w:val="00B47407"/>
    <w:rsid w:val="00B53D3F"/>
    <w:rsid w:val="00B553D9"/>
    <w:rsid w:val="00B566F6"/>
    <w:rsid w:val="00B5699D"/>
    <w:rsid w:val="00B61781"/>
    <w:rsid w:val="00B62E0B"/>
    <w:rsid w:val="00B63C67"/>
    <w:rsid w:val="00B70B00"/>
    <w:rsid w:val="00B72FDE"/>
    <w:rsid w:val="00B73544"/>
    <w:rsid w:val="00B75D4B"/>
    <w:rsid w:val="00B7736C"/>
    <w:rsid w:val="00B81B2D"/>
    <w:rsid w:val="00B82561"/>
    <w:rsid w:val="00B82E00"/>
    <w:rsid w:val="00B86AE7"/>
    <w:rsid w:val="00B9123F"/>
    <w:rsid w:val="00B9214C"/>
    <w:rsid w:val="00B95F52"/>
    <w:rsid w:val="00B96596"/>
    <w:rsid w:val="00BA772E"/>
    <w:rsid w:val="00BA7848"/>
    <w:rsid w:val="00BB1CD2"/>
    <w:rsid w:val="00BB448A"/>
    <w:rsid w:val="00BB5CA0"/>
    <w:rsid w:val="00BB5D6D"/>
    <w:rsid w:val="00BB619F"/>
    <w:rsid w:val="00BB63DE"/>
    <w:rsid w:val="00BB6D0A"/>
    <w:rsid w:val="00BB7283"/>
    <w:rsid w:val="00BC43EC"/>
    <w:rsid w:val="00BC5A1A"/>
    <w:rsid w:val="00BD094D"/>
    <w:rsid w:val="00BD0D5A"/>
    <w:rsid w:val="00BD2160"/>
    <w:rsid w:val="00BD5F3D"/>
    <w:rsid w:val="00BE40EC"/>
    <w:rsid w:val="00BE41F3"/>
    <w:rsid w:val="00BF006D"/>
    <w:rsid w:val="00BF249C"/>
    <w:rsid w:val="00BF46AD"/>
    <w:rsid w:val="00C00476"/>
    <w:rsid w:val="00C028E8"/>
    <w:rsid w:val="00C04481"/>
    <w:rsid w:val="00C04ECC"/>
    <w:rsid w:val="00C126D1"/>
    <w:rsid w:val="00C164B9"/>
    <w:rsid w:val="00C17947"/>
    <w:rsid w:val="00C17CA5"/>
    <w:rsid w:val="00C17E65"/>
    <w:rsid w:val="00C24223"/>
    <w:rsid w:val="00C310CE"/>
    <w:rsid w:val="00C3633F"/>
    <w:rsid w:val="00C363F9"/>
    <w:rsid w:val="00C3769A"/>
    <w:rsid w:val="00C37716"/>
    <w:rsid w:val="00C419F4"/>
    <w:rsid w:val="00C4433E"/>
    <w:rsid w:val="00C479C0"/>
    <w:rsid w:val="00C47E14"/>
    <w:rsid w:val="00C52984"/>
    <w:rsid w:val="00C57F7C"/>
    <w:rsid w:val="00C611BB"/>
    <w:rsid w:val="00C61895"/>
    <w:rsid w:val="00C61DA7"/>
    <w:rsid w:val="00C622F6"/>
    <w:rsid w:val="00C624EA"/>
    <w:rsid w:val="00C67153"/>
    <w:rsid w:val="00C6749E"/>
    <w:rsid w:val="00C67F01"/>
    <w:rsid w:val="00C7081E"/>
    <w:rsid w:val="00C710DC"/>
    <w:rsid w:val="00C7172F"/>
    <w:rsid w:val="00C72B7D"/>
    <w:rsid w:val="00C733B5"/>
    <w:rsid w:val="00C736B3"/>
    <w:rsid w:val="00C74227"/>
    <w:rsid w:val="00C74D67"/>
    <w:rsid w:val="00C75144"/>
    <w:rsid w:val="00C75CC7"/>
    <w:rsid w:val="00C77E57"/>
    <w:rsid w:val="00C8026B"/>
    <w:rsid w:val="00C82E46"/>
    <w:rsid w:val="00C85883"/>
    <w:rsid w:val="00C85B82"/>
    <w:rsid w:val="00C85F4C"/>
    <w:rsid w:val="00C91CE7"/>
    <w:rsid w:val="00C9304E"/>
    <w:rsid w:val="00C932D6"/>
    <w:rsid w:val="00C93E32"/>
    <w:rsid w:val="00C94CB8"/>
    <w:rsid w:val="00CA42F5"/>
    <w:rsid w:val="00CA5C5C"/>
    <w:rsid w:val="00CA6CCD"/>
    <w:rsid w:val="00CB1CA5"/>
    <w:rsid w:val="00CB4B40"/>
    <w:rsid w:val="00CB60A7"/>
    <w:rsid w:val="00CD67F4"/>
    <w:rsid w:val="00CE16C6"/>
    <w:rsid w:val="00CE1D3A"/>
    <w:rsid w:val="00CE3F95"/>
    <w:rsid w:val="00CE4EA3"/>
    <w:rsid w:val="00CE6425"/>
    <w:rsid w:val="00CF0AB3"/>
    <w:rsid w:val="00CF2200"/>
    <w:rsid w:val="00CF3800"/>
    <w:rsid w:val="00CF630E"/>
    <w:rsid w:val="00CF70D1"/>
    <w:rsid w:val="00D00231"/>
    <w:rsid w:val="00D05D92"/>
    <w:rsid w:val="00D05E27"/>
    <w:rsid w:val="00D0684E"/>
    <w:rsid w:val="00D101AB"/>
    <w:rsid w:val="00D129A8"/>
    <w:rsid w:val="00D14A0D"/>
    <w:rsid w:val="00D15AB4"/>
    <w:rsid w:val="00D15DCC"/>
    <w:rsid w:val="00D17F04"/>
    <w:rsid w:val="00D209BA"/>
    <w:rsid w:val="00D223B1"/>
    <w:rsid w:val="00D22D31"/>
    <w:rsid w:val="00D25CD2"/>
    <w:rsid w:val="00D27069"/>
    <w:rsid w:val="00D27139"/>
    <w:rsid w:val="00D31675"/>
    <w:rsid w:val="00D32B3E"/>
    <w:rsid w:val="00D356D3"/>
    <w:rsid w:val="00D35F32"/>
    <w:rsid w:val="00D422F4"/>
    <w:rsid w:val="00D479E5"/>
    <w:rsid w:val="00D63096"/>
    <w:rsid w:val="00D64D3E"/>
    <w:rsid w:val="00D7191A"/>
    <w:rsid w:val="00D76AC4"/>
    <w:rsid w:val="00D811DD"/>
    <w:rsid w:val="00D8135B"/>
    <w:rsid w:val="00D85AEE"/>
    <w:rsid w:val="00D878B3"/>
    <w:rsid w:val="00D92E23"/>
    <w:rsid w:val="00DA13B5"/>
    <w:rsid w:val="00DA2B37"/>
    <w:rsid w:val="00DA34EB"/>
    <w:rsid w:val="00DA3753"/>
    <w:rsid w:val="00DA3DB9"/>
    <w:rsid w:val="00DB4AEE"/>
    <w:rsid w:val="00DB5928"/>
    <w:rsid w:val="00DC2B61"/>
    <w:rsid w:val="00DC5DEF"/>
    <w:rsid w:val="00DE25BA"/>
    <w:rsid w:val="00DE391F"/>
    <w:rsid w:val="00DE5E36"/>
    <w:rsid w:val="00DE6419"/>
    <w:rsid w:val="00DF63F3"/>
    <w:rsid w:val="00E0158A"/>
    <w:rsid w:val="00E03C6E"/>
    <w:rsid w:val="00E04101"/>
    <w:rsid w:val="00E04D16"/>
    <w:rsid w:val="00E1531B"/>
    <w:rsid w:val="00E1533D"/>
    <w:rsid w:val="00E1657C"/>
    <w:rsid w:val="00E176D6"/>
    <w:rsid w:val="00E24654"/>
    <w:rsid w:val="00E34199"/>
    <w:rsid w:val="00E406AB"/>
    <w:rsid w:val="00E433F2"/>
    <w:rsid w:val="00E46524"/>
    <w:rsid w:val="00E467B1"/>
    <w:rsid w:val="00E47ACB"/>
    <w:rsid w:val="00E52A9A"/>
    <w:rsid w:val="00E61CA3"/>
    <w:rsid w:val="00E62CF1"/>
    <w:rsid w:val="00E63A91"/>
    <w:rsid w:val="00E654E5"/>
    <w:rsid w:val="00E70B39"/>
    <w:rsid w:val="00E70CFA"/>
    <w:rsid w:val="00E71364"/>
    <w:rsid w:val="00E7266B"/>
    <w:rsid w:val="00E7311C"/>
    <w:rsid w:val="00E75DFE"/>
    <w:rsid w:val="00E75EAE"/>
    <w:rsid w:val="00E7698A"/>
    <w:rsid w:val="00E804D7"/>
    <w:rsid w:val="00E80E97"/>
    <w:rsid w:val="00E815BC"/>
    <w:rsid w:val="00E83191"/>
    <w:rsid w:val="00E83DA9"/>
    <w:rsid w:val="00E915D7"/>
    <w:rsid w:val="00E92CE7"/>
    <w:rsid w:val="00E933A4"/>
    <w:rsid w:val="00E93B13"/>
    <w:rsid w:val="00EA2F73"/>
    <w:rsid w:val="00EA727D"/>
    <w:rsid w:val="00EB0BA6"/>
    <w:rsid w:val="00EB0FFC"/>
    <w:rsid w:val="00EB1B53"/>
    <w:rsid w:val="00EB1BB8"/>
    <w:rsid w:val="00EB373C"/>
    <w:rsid w:val="00EB44D9"/>
    <w:rsid w:val="00EB71D9"/>
    <w:rsid w:val="00EB7B0B"/>
    <w:rsid w:val="00EB7BCB"/>
    <w:rsid w:val="00EC4AD4"/>
    <w:rsid w:val="00EC4E8B"/>
    <w:rsid w:val="00EC6303"/>
    <w:rsid w:val="00EC7683"/>
    <w:rsid w:val="00ED0F4F"/>
    <w:rsid w:val="00ED13DC"/>
    <w:rsid w:val="00EE026F"/>
    <w:rsid w:val="00EE1C6B"/>
    <w:rsid w:val="00EE7155"/>
    <w:rsid w:val="00EF2115"/>
    <w:rsid w:val="00EF25A2"/>
    <w:rsid w:val="00EF2A33"/>
    <w:rsid w:val="00EF56FB"/>
    <w:rsid w:val="00EF7B35"/>
    <w:rsid w:val="00F01A0E"/>
    <w:rsid w:val="00F02DD3"/>
    <w:rsid w:val="00F04ECE"/>
    <w:rsid w:val="00F054B3"/>
    <w:rsid w:val="00F06D2F"/>
    <w:rsid w:val="00F10EE4"/>
    <w:rsid w:val="00F14120"/>
    <w:rsid w:val="00F15440"/>
    <w:rsid w:val="00F169C4"/>
    <w:rsid w:val="00F17CE3"/>
    <w:rsid w:val="00F25152"/>
    <w:rsid w:val="00F25531"/>
    <w:rsid w:val="00F25733"/>
    <w:rsid w:val="00F26DC5"/>
    <w:rsid w:val="00F32D04"/>
    <w:rsid w:val="00F346CA"/>
    <w:rsid w:val="00F46CDA"/>
    <w:rsid w:val="00F5362C"/>
    <w:rsid w:val="00F5387A"/>
    <w:rsid w:val="00F53B79"/>
    <w:rsid w:val="00F568C4"/>
    <w:rsid w:val="00F62669"/>
    <w:rsid w:val="00F65A84"/>
    <w:rsid w:val="00F66ABF"/>
    <w:rsid w:val="00F67C77"/>
    <w:rsid w:val="00F72718"/>
    <w:rsid w:val="00F744A9"/>
    <w:rsid w:val="00F774E2"/>
    <w:rsid w:val="00F77DC1"/>
    <w:rsid w:val="00F865FF"/>
    <w:rsid w:val="00F904CD"/>
    <w:rsid w:val="00F91B62"/>
    <w:rsid w:val="00F93780"/>
    <w:rsid w:val="00F954D9"/>
    <w:rsid w:val="00FA0413"/>
    <w:rsid w:val="00FA0606"/>
    <w:rsid w:val="00FA0675"/>
    <w:rsid w:val="00FA25B7"/>
    <w:rsid w:val="00FA5231"/>
    <w:rsid w:val="00FA602D"/>
    <w:rsid w:val="00FB0361"/>
    <w:rsid w:val="00FB091F"/>
    <w:rsid w:val="00FB15D0"/>
    <w:rsid w:val="00FB16D1"/>
    <w:rsid w:val="00FB2C2D"/>
    <w:rsid w:val="00FB5B61"/>
    <w:rsid w:val="00FB6545"/>
    <w:rsid w:val="00FB6D89"/>
    <w:rsid w:val="00FC0191"/>
    <w:rsid w:val="00FC5E4B"/>
    <w:rsid w:val="00FD2402"/>
    <w:rsid w:val="00FE14A3"/>
    <w:rsid w:val="00FE4C58"/>
    <w:rsid w:val="00FE7A8C"/>
    <w:rsid w:val="00FF3360"/>
    <w:rsid w:val="00FF4E11"/>
    <w:rsid w:val="00FF5774"/>
    <w:rsid w:val="00FF5F06"/>
    <w:rsid w:val="00FF68A1"/>
    <w:rsid w:val="00FF6A38"/>
    <w:rsid w:val="10B25DF3"/>
    <w:rsid w:val="117400AF"/>
    <w:rsid w:val="1A493454"/>
    <w:rsid w:val="25D87525"/>
    <w:rsid w:val="5BE15E76"/>
    <w:rsid w:val="7EA448D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ko-KR"/>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Arial" w:hAnsi="Arial" w:eastAsia="SimSun" w:cs="Times New Roman"/>
      <w:sz w:val="24"/>
      <w:szCs w:val="24"/>
      <w:lang w:val="en-US" w:eastAsia="zh-CN" w:bidi="ar-SA"/>
    </w:rPr>
  </w:style>
  <w:style w:type="paragraph" w:styleId="2">
    <w:name w:val="heading 1"/>
    <w:basedOn w:val="1"/>
    <w:next w:val="1"/>
    <w:link w:val="25"/>
    <w:qFormat/>
    <w:uiPriority w:val="0"/>
    <w:pPr>
      <w:keepNext/>
      <w:widowControl w:val="0"/>
      <w:jc w:val="center"/>
      <w:outlineLvl w:val="0"/>
    </w:pPr>
    <w:rPr>
      <w:rFonts w:ascii="Times" w:hAnsi="Times" w:eastAsia="平成明朝"/>
      <w:b/>
      <w:kern w:val="2"/>
      <w:szCs w:val="20"/>
      <w:lang w:eastAsia="ja-JP"/>
    </w:rPr>
  </w:style>
  <w:style w:type="paragraph" w:styleId="3">
    <w:name w:val="heading 2"/>
    <w:basedOn w:val="1"/>
    <w:next w:val="1"/>
    <w:link w:val="26"/>
    <w:qFormat/>
    <w:uiPriority w:val="0"/>
    <w:pPr>
      <w:keepNext/>
      <w:spacing w:before="240" w:after="60"/>
      <w:outlineLvl w:val="1"/>
    </w:pPr>
    <w:rPr>
      <w:rFonts w:eastAsia="Times New Roman" w:cs="Arial"/>
      <w:b/>
      <w:bCs/>
      <w:i/>
      <w:iCs/>
      <w:sz w:val="28"/>
      <w:szCs w:val="28"/>
      <w:lang w:eastAsia="en-US"/>
    </w:rPr>
  </w:style>
  <w:style w:type="paragraph" w:styleId="4">
    <w:name w:val="heading 6"/>
    <w:basedOn w:val="1"/>
    <w:next w:val="1"/>
    <w:link w:val="38"/>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5">
    <w:name w:val="heading 7"/>
    <w:basedOn w:val="1"/>
    <w:next w:val="1"/>
    <w:link w:val="36"/>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0"/>
    <w:semiHidden/>
    <w:unhideWhenUsed/>
    <w:qFormat/>
    <w:uiPriority w:val="99"/>
    <w:rPr>
      <w:rFonts w:ascii="Tahoma" w:hAnsi="Tahoma" w:cs="Tahoma"/>
      <w:sz w:val="16"/>
      <w:szCs w:val="16"/>
    </w:rPr>
  </w:style>
  <w:style w:type="paragraph" w:styleId="9">
    <w:name w:val="Body Text 2"/>
    <w:basedOn w:val="1"/>
    <w:link w:val="39"/>
    <w:unhideWhenUsed/>
    <w:qFormat/>
    <w:uiPriority w:val="99"/>
    <w:pPr>
      <w:spacing w:after="120" w:line="480" w:lineRule="auto"/>
    </w:pPr>
  </w:style>
  <w:style w:type="paragraph" w:styleId="10">
    <w:name w:val="Body Text Indent"/>
    <w:basedOn w:val="1"/>
    <w:link w:val="27"/>
    <w:qFormat/>
    <w:uiPriority w:val="0"/>
    <w:pPr>
      <w:spacing w:line="360" w:lineRule="auto"/>
      <w:ind w:left="561" w:hanging="561"/>
      <w:jc w:val="both"/>
    </w:pPr>
    <w:rPr>
      <w:rFonts w:ascii="Times New Roman" w:hAnsi="Times New Roman" w:eastAsia="Times New Roman"/>
      <w:lang w:eastAsia="en-US"/>
    </w:rPr>
  </w:style>
  <w:style w:type="paragraph" w:styleId="11">
    <w:name w:val="caption"/>
    <w:basedOn w:val="1"/>
    <w:next w:val="1"/>
    <w:unhideWhenUsed/>
    <w:qFormat/>
    <w:uiPriority w:val="35"/>
    <w:pPr>
      <w:jc w:val="both"/>
    </w:pPr>
    <w:rPr>
      <w:rFonts w:ascii="Times New Roman" w:hAnsi="Times New Roman"/>
      <w:iCs/>
      <w:szCs w:val="18"/>
    </w:rPr>
  </w:style>
  <w:style w:type="character" w:styleId="12">
    <w:name w:val="annotation reference"/>
    <w:basedOn w:val="6"/>
    <w:semiHidden/>
    <w:unhideWhenUsed/>
    <w:qFormat/>
    <w:uiPriority w:val="99"/>
    <w:rPr>
      <w:sz w:val="16"/>
      <w:szCs w:val="16"/>
    </w:rPr>
  </w:style>
  <w:style w:type="paragraph" w:styleId="13">
    <w:name w:val="annotation text"/>
    <w:basedOn w:val="1"/>
    <w:link w:val="47"/>
    <w:semiHidden/>
    <w:unhideWhenUsed/>
    <w:qFormat/>
    <w:uiPriority w:val="99"/>
    <w:rPr>
      <w:sz w:val="20"/>
      <w:szCs w:val="20"/>
    </w:rPr>
  </w:style>
  <w:style w:type="paragraph" w:styleId="14">
    <w:name w:val="annotation subject"/>
    <w:basedOn w:val="13"/>
    <w:next w:val="13"/>
    <w:link w:val="48"/>
    <w:semiHidden/>
    <w:unhideWhenUsed/>
    <w:qFormat/>
    <w:uiPriority w:val="99"/>
    <w:rPr>
      <w:b/>
      <w:bCs/>
    </w:rPr>
  </w:style>
  <w:style w:type="paragraph" w:styleId="15">
    <w:name w:val="Document Map"/>
    <w:basedOn w:val="1"/>
    <w:link w:val="34"/>
    <w:semiHidden/>
    <w:unhideWhenUsed/>
    <w:qFormat/>
    <w:uiPriority w:val="99"/>
    <w:rPr>
      <w:rFonts w:ascii="Tahoma" w:hAnsi="Tahoma" w:cs="Tahoma"/>
      <w:sz w:val="16"/>
      <w:szCs w:val="16"/>
    </w:rPr>
  </w:style>
  <w:style w:type="paragraph" w:styleId="16">
    <w:name w:val="endnote text"/>
    <w:basedOn w:val="1"/>
    <w:link w:val="44"/>
    <w:unhideWhenUsed/>
    <w:qFormat/>
    <w:uiPriority w:val="99"/>
    <w:rPr>
      <w:rFonts w:ascii="Calibri" w:hAnsi="Calibri" w:eastAsia="Calibri"/>
      <w:sz w:val="20"/>
      <w:szCs w:val="20"/>
      <w:lang w:eastAsia="en-US"/>
    </w:rPr>
  </w:style>
  <w:style w:type="paragraph" w:styleId="17">
    <w:name w:val="footer"/>
    <w:basedOn w:val="1"/>
    <w:link w:val="32"/>
    <w:unhideWhenUsed/>
    <w:qFormat/>
    <w:uiPriority w:val="99"/>
    <w:pPr>
      <w:tabs>
        <w:tab w:val="center" w:pos="4513"/>
        <w:tab w:val="right" w:pos="9026"/>
      </w:tabs>
    </w:pPr>
  </w:style>
  <w:style w:type="paragraph" w:styleId="18">
    <w:name w:val="header"/>
    <w:basedOn w:val="1"/>
    <w:link w:val="31"/>
    <w:unhideWhenUsed/>
    <w:qFormat/>
    <w:uiPriority w:val="99"/>
    <w:pPr>
      <w:tabs>
        <w:tab w:val="center" w:pos="4513"/>
        <w:tab w:val="right" w:pos="9026"/>
      </w:tabs>
    </w:pPr>
  </w:style>
  <w:style w:type="paragraph" w:styleId="19">
    <w:name w:val="HTML Preformatted"/>
    <w:basedOn w:val="1"/>
    <w:link w:val="4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en-US"/>
    </w:rPr>
  </w:style>
  <w:style w:type="character" w:styleId="20">
    <w:name w:val="Hyperlink"/>
    <w:basedOn w:val="6"/>
    <w:qFormat/>
    <w:uiPriority w:val="0"/>
    <w:rPr>
      <w:color w:val="0000FF"/>
      <w:u w:val="single"/>
    </w:rPr>
  </w:style>
  <w:style w:type="character" w:styleId="21">
    <w:name w:val="line number"/>
    <w:basedOn w:val="6"/>
    <w:semiHidden/>
    <w:unhideWhenUsed/>
    <w:qFormat/>
    <w:uiPriority w:val="99"/>
  </w:style>
  <w:style w:type="paragraph" w:styleId="22">
    <w:name w:val="Normal (Web)"/>
    <w:basedOn w:val="1"/>
    <w:semiHidden/>
    <w:unhideWhenUsed/>
    <w:qFormat/>
    <w:uiPriority w:val="99"/>
    <w:pPr>
      <w:spacing w:before="100" w:beforeAutospacing="1" w:after="100" w:afterAutospacing="1"/>
    </w:pPr>
    <w:rPr>
      <w:rFonts w:ascii="Times New Roman" w:hAnsi="Times New Roman" w:eastAsia="Times New Roman"/>
      <w:lang w:val="en-GB" w:eastAsia="id-ID"/>
    </w:rPr>
  </w:style>
  <w:style w:type="table" w:styleId="23">
    <w:name w:val="Table Grid"/>
    <w:basedOn w:val="7"/>
    <w:qFormat/>
    <w:uiPriority w:val="39"/>
    <w:pPr>
      <w:spacing w:after="0" w:line="240" w:lineRule="auto"/>
    </w:pPr>
    <w:rPr>
      <w:rFonts w:ascii="Times New Roman" w:hAnsi="Times New Roman" w:eastAsia="SimSun" w:cs="Times New Roman"/>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4">
    <w:name w:val="Title"/>
    <w:basedOn w:val="1"/>
    <w:link w:val="37"/>
    <w:qFormat/>
    <w:uiPriority w:val="0"/>
    <w:pPr>
      <w:spacing w:line="360" w:lineRule="auto"/>
      <w:jc w:val="center"/>
    </w:pPr>
    <w:rPr>
      <w:rFonts w:ascii="Times New Roman" w:hAnsi="Times New Roman" w:eastAsia="Times New Roman"/>
      <w:b/>
      <w:bCs/>
      <w:sz w:val="28"/>
      <w:lang w:eastAsia="en-US"/>
    </w:rPr>
  </w:style>
  <w:style w:type="character" w:customStyle="1" w:styleId="25">
    <w:name w:val="Heading 1 Char"/>
    <w:basedOn w:val="6"/>
    <w:link w:val="2"/>
    <w:qFormat/>
    <w:uiPriority w:val="0"/>
    <w:rPr>
      <w:rFonts w:ascii="Times" w:hAnsi="Times" w:eastAsia="平成明朝" w:cs="Times New Roman"/>
      <w:b/>
      <w:kern w:val="2"/>
      <w:sz w:val="24"/>
      <w:szCs w:val="20"/>
      <w:lang w:val="en-US" w:eastAsia="ja-JP"/>
    </w:rPr>
  </w:style>
  <w:style w:type="character" w:customStyle="1" w:styleId="26">
    <w:name w:val="Heading 2 Char"/>
    <w:basedOn w:val="6"/>
    <w:link w:val="3"/>
    <w:qFormat/>
    <w:uiPriority w:val="0"/>
    <w:rPr>
      <w:rFonts w:ascii="Arial" w:hAnsi="Arial" w:eastAsia="Times New Roman" w:cs="Arial"/>
      <w:b/>
      <w:bCs/>
      <w:i/>
      <w:iCs/>
      <w:sz w:val="28"/>
      <w:szCs w:val="28"/>
      <w:lang w:val="en-US"/>
    </w:rPr>
  </w:style>
  <w:style w:type="character" w:customStyle="1" w:styleId="27">
    <w:name w:val="Body Text Indent Char"/>
    <w:basedOn w:val="6"/>
    <w:link w:val="10"/>
    <w:qFormat/>
    <w:uiPriority w:val="0"/>
    <w:rPr>
      <w:rFonts w:ascii="Times New Roman" w:hAnsi="Times New Roman" w:eastAsia="Times New Roman" w:cs="Times New Roman"/>
      <w:sz w:val="24"/>
      <w:szCs w:val="24"/>
      <w:lang w:val="en-US"/>
    </w:rPr>
  </w:style>
  <w:style w:type="paragraph" w:styleId="28">
    <w:name w:val="List Paragraph"/>
    <w:basedOn w:val="1"/>
    <w:qFormat/>
    <w:uiPriority w:val="34"/>
    <w:pPr>
      <w:ind w:left="720"/>
      <w:contextualSpacing/>
    </w:pPr>
  </w:style>
  <w:style w:type="paragraph" w:customStyle="1" w:styleId="29">
    <w:name w:val="Style 7"/>
    <w:qFormat/>
    <w:uiPriority w:val="0"/>
    <w:pPr>
      <w:widowControl w:val="0"/>
      <w:autoSpaceDE w:val="0"/>
      <w:autoSpaceDN w:val="0"/>
      <w:spacing w:after="0" w:line="300" w:lineRule="auto"/>
      <w:jc w:val="both"/>
    </w:pPr>
    <w:rPr>
      <w:rFonts w:ascii="Times New Roman" w:hAnsi="Times New Roman" w:eastAsia="MS Mincho" w:cs="Times New Roman"/>
      <w:sz w:val="20"/>
      <w:szCs w:val="20"/>
      <w:lang w:val="en-US" w:eastAsia="ja-JP" w:bidi="ar-SA"/>
    </w:rPr>
  </w:style>
  <w:style w:type="character" w:customStyle="1" w:styleId="30">
    <w:name w:val="Balloon Text Char"/>
    <w:basedOn w:val="6"/>
    <w:link w:val="8"/>
    <w:semiHidden/>
    <w:qFormat/>
    <w:uiPriority w:val="99"/>
    <w:rPr>
      <w:rFonts w:ascii="Tahoma" w:hAnsi="Tahoma" w:eastAsia="SimSun" w:cs="Tahoma"/>
      <w:sz w:val="16"/>
      <w:szCs w:val="16"/>
      <w:lang w:val="en-US" w:eastAsia="zh-CN"/>
    </w:rPr>
  </w:style>
  <w:style w:type="character" w:customStyle="1" w:styleId="31">
    <w:name w:val="Header Char"/>
    <w:basedOn w:val="6"/>
    <w:link w:val="18"/>
    <w:qFormat/>
    <w:uiPriority w:val="99"/>
    <w:rPr>
      <w:rFonts w:ascii="Arial" w:hAnsi="Arial" w:eastAsia="SimSun" w:cs="Times New Roman"/>
      <w:sz w:val="24"/>
      <w:szCs w:val="24"/>
      <w:lang w:val="en-US" w:eastAsia="zh-CN"/>
    </w:rPr>
  </w:style>
  <w:style w:type="character" w:customStyle="1" w:styleId="32">
    <w:name w:val="Footer Char"/>
    <w:basedOn w:val="6"/>
    <w:link w:val="17"/>
    <w:qFormat/>
    <w:uiPriority w:val="99"/>
    <w:rPr>
      <w:rFonts w:ascii="Arial" w:hAnsi="Arial" w:eastAsia="SimSun" w:cs="Times New Roman"/>
      <w:sz w:val="24"/>
      <w:szCs w:val="24"/>
      <w:lang w:val="en-US" w:eastAsia="zh-CN"/>
    </w:rPr>
  </w:style>
  <w:style w:type="character" w:customStyle="1" w:styleId="33">
    <w:name w:val="book-details-italic"/>
    <w:basedOn w:val="6"/>
    <w:qFormat/>
    <w:uiPriority w:val="0"/>
  </w:style>
  <w:style w:type="character" w:customStyle="1" w:styleId="34">
    <w:name w:val="Document Map Char"/>
    <w:basedOn w:val="6"/>
    <w:link w:val="15"/>
    <w:semiHidden/>
    <w:qFormat/>
    <w:uiPriority w:val="99"/>
    <w:rPr>
      <w:rFonts w:ascii="Tahoma" w:hAnsi="Tahoma" w:eastAsia="SimSun" w:cs="Tahoma"/>
      <w:sz w:val="16"/>
      <w:szCs w:val="16"/>
      <w:lang w:val="en-US" w:eastAsia="zh-CN"/>
    </w:rPr>
  </w:style>
  <w:style w:type="character" w:styleId="35">
    <w:name w:val="Placeholder Text"/>
    <w:basedOn w:val="6"/>
    <w:semiHidden/>
    <w:qFormat/>
    <w:uiPriority w:val="99"/>
    <w:rPr>
      <w:color w:val="808080"/>
    </w:rPr>
  </w:style>
  <w:style w:type="character" w:customStyle="1" w:styleId="36">
    <w:name w:val="Heading 7 Char"/>
    <w:basedOn w:val="6"/>
    <w:link w:val="5"/>
    <w:semiHidden/>
    <w:qFormat/>
    <w:uiPriority w:val="9"/>
    <w:rPr>
      <w:rFonts w:asciiTheme="majorHAnsi" w:hAnsiTheme="majorHAnsi" w:eastAsiaTheme="majorEastAsia" w:cstheme="majorBidi"/>
      <w:i/>
      <w:iCs/>
      <w:color w:val="404040" w:themeColor="text1" w:themeTint="BF"/>
      <w:sz w:val="24"/>
      <w:szCs w:val="24"/>
      <w:lang w:val="en-US" w:eastAsia="zh-CN"/>
      <w14:textFill>
        <w14:solidFill>
          <w14:schemeClr w14:val="tx1">
            <w14:lumMod w14:val="75000"/>
            <w14:lumOff w14:val="25000"/>
          </w14:schemeClr>
        </w14:solidFill>
      </w14:textFill>
    </w:rPr>
  </w:style>
  <w:style w:type="character" w:customStyle="1" w:styleId="37">
    <w:name w:val="Title Char"/>
    <w:basedOn w:val="6"/>
    <w:link w:val="24"/>
    <w:qFormat/>
    <w:uiPriority w:val="0"/>
    <w:rPr>
      <w:rFonts w:ascii="Times New Roman" w:hAnsi="Times New Roman" w:eastAsia="Times New Roman" w:cs="Times New Roman"/>
      <w:b/>
      <w:bCs/>
      <w:sz w:val="28"/>
      <w:szCs w:val="24"/>
      <w:lang w:val="en-US"/>
    </w:rPr>
  </w:style>
  <w:style w:type="character" w:customStyle="1" w:styleId="38">
    <w:name w:val="Heading 6 Char"/>
    <w:basedOn w:val="6"/>
    <w:link w:val="4"/>
    <w:semiHidden/>
    <w:qFormat/>
    <w:uiPriority w:val="9"/>
    <w:rPr>
      <w:rFonts w:asciiTheme="majorHAnsi" w:hAnsiTheme="majorHAnsi" w:eastAsiaTheme="majorEastAsia" w:cstheme="majorBidi"/>
      <w:i/>
      <w:iCs/>
      <w:color w:val="254061" w:themeColor="accent1" w:themeShade="80"/>
      <w:sz w:val="24"/>
      <w:szCs w:val="24"/>
      <w:lang w:val="en-US" w:eastAsia="zh-CN"/>
    </w:rPr>
  </w:style>
  <w:style w:type="character" w:customStyle="1" w:styleId="39">
    <w:name w:val="Body Text 2 Char"/>
    <w:basedOn w:val="6"/>
    <w:link w:val="9"/>
    <w:qFormat/>
    <w:uiPriority w:val="99"/>
    <w:rPr>
      <w:rFonts w:ascii="Arial" w:hAnsi="Arial" w:eastAsia="SimSun" w:cs="Times New Roman"/>
      <w:sz w:val="24"/>
      <w:szCs w:val="24"/>
      <w:lang w:val="en-US" w:eastAsia="zh-CN"/>
    </w:rPr>
  </w:style>
  <w:style w:type="paragraph" w:customStyle="1" w:styleId="40">
    <w:name w:val="Style 5"/>
    <w:qFormat/>
    <w:uiPriority w:val="99"/>
    <w:pPr>
      <w:widowControl w:val="0"/>
      <w:autoSpaceDE w:val="0"/>
      <w:autoSpaceDN w:val="0"/>
      <w:spacing w:after="0" w:line="300" w:lineRule="auto"/>
      <w:ind w:left="504"/>
      <w:jc w:val="both"/>
    </w:pPr>
    <w:rPr>
      <w:rFonts w:ascii="Times New Roman" w:hAnsi="Times New Roman" w:eastAsia="MS Mincho" w:cs="Times New Roman"/>
      <w:sz w:val="22"/>
      <w:szCs w:val="22"/>
      <w:lang w:val="en-US" w:eastAsia="ja-JP" w:bidi="ar-SA"/>
    </w:rPr>
  </w:style>
  <w:style w:type="character" w:customStyle="1" w:styleId="41">
    <w:name w:val="Character Style 2"/>
    <w:qFormat/>
    <w:uiPriority w:val="0"/>
    <w:rPr>
      <w:sz w:val="22"/>
      <w:szCs w:val="22"/>
    </w:rPr>
  </w:style>
  <w:style w:type="character" w:customStyle="1" w:styleId="42">
    <w:name w:val="Character Style 3"/>
    <w:qFormat/>
    <w:uiPriority w:val="99"/>
    <w:rPr>
      <w:spacing w:val="5"/>
      <w:sz w:val="22"/>
      <w:szCs w:val="22"/>
    </w:rPr>
  </w:style>
  <w:style w:type="character" w:customStyle="1" w:styleId="43">
    <w:name w:val="apple-style-span"/>
    <w:qFormat/>
    <w:uiPriority w:val="0"/>
  </w:style>
  <w:style w:type="character" w:customStyle="1" w:styleId="44">
    <w:name w:val="Endnote Text Char"/>
    <w:basedOn w:val="6"/>
    <w:link w:val="16"/>
    <w:qFormat/>
    <w:uiPriority w:val="99"/>
    <w:rPr>
      <w:rFonts w:ascii="Calibri" w:hAnsi="Calibri" w:eastAsia="Calibri" w:cs="Times New Roman"/>
      <w:sz w:val="20"/>
      <w:szCs w:val="20"/>
    </w:rPr>
  </w:style>
  <w:style w:type="paragraph" w:customStyle="1" w:styleId="45">
    <w:name w:val="Default"/>
    <w:qFormat/>
    <w:uiPriority w:val="0"/>
    <w:pPr>
      <w:autoSpaceDE w:val="0"/>
      <w:autoSpaceDN w:val="0"/>
      <w:adjustRightInd w:val="0"/>
      <w:spacing w:after="0" w:line="240" w:lineRule="auto"/>
    </w:pPr>
    <w:rPr>
      <w:rFonts w:ascii="Cambria" w:hAnsi="Cambria" w:eastAsia="Calibri" w:cs="Cambria"/>
      <w:color w:val="000000"/>
      <w:sz w:val="24"/>
      <w:szCs w:val="24"/>
      <w:lang w:val="en-GB" w:eastAsia="en-US" w:bidi="ar-SA"/>
    </w:rPr>
  </w:style>
  <w:style w:type="paragraph" w:styleId="46">
    <w:name w:val="No Spacing"/>
    <w:qFormat/>
    <w:uiPriority w:val="1"/>
    <w:pPr>
      <w:spacing w:after="0" w:line="240" w:lineRule="auto"/>
    </w:pPr>
    <w:rPr>
      <w:rFonts w:ascii="Calibri" w:hAnsi="Calibri" w:eastAsia="Calibri" w:cs="Times New Roman"/>
      <w:sz w:val="22"/>
      <w:szCs w:val="22"/>
      <w:lang w:val="en-GB" w:eastAsia="en-US" w:bidi="ar-SA"/>
    </w:rPr>
  </w:style>
  <w:style w:type="character" w:customStyle="1" w:styleId="47">
    <w:name w:val="Comment Text Char"/>
    <w:basedOn w:val="6"/>
    <w:link w:val="13"/>
    <w:semiHidden/>
    <w:qFormat/>
    <w:uiPriority w:val="99"/>
    <w:rPr>
      <w:rFonts w:ascii="Arial" w:hAnsi="Arial" w:eastAsia="SimSun" w:cs="Times New Roman"/>
      <w:sz w:val="20"/>
      <w:szCs w:val="20"/>
      <w:lang w:val="en-US" w:eastAsia="zh-CN"/>
    </w:rPr>
  </w:style>
  <w:style w:type="character" w:customStyle="1" w:styleId="48">
    <w:name w:val="Comment Subject Char"/>
    <w:basedOn w:val="47"/>
    <w:link w:val="14"/>
    <w:semiHidden/>
    <w:qFormat/>
    <w:uiPriority w:val="99"/>
    <w:rPr>
      <w:rFonts w:ascii="Arial" w:hAnsi="Arial" w:eastAsia="SimSun" w:cs="Times New Roman"/>
      <w:b/>
      <w:bCs/>
      <w:sz w:val="20"/>
      <w:szCs w:val="20"/>
      <w:lang w:val="en-US" w:eastAsia="zh-CN"/>
    </w:rPr>
  </w:style>
  <w:style w:type="character" w:customStyle="1" w:styleId="49">
    <w:name w:val="HTML Preformatted Char"/>
    <w:basedOn w:val="6"/>
    <w:link w:val="19"/>
    <w:semiHidden/>
    <w:qFormat/>
    <w:uiPriority w:val="99"/>
    <w:rPr>
      <w:rFonts w:ascii="Courier New" w:hAnsi="Courier New" w:eastAsia="Times New Roman" w:cs="Courier New"/>
      <w:sz w:val="20"/>
      <w:szCs w:val="20"/>
      <w:lang w:val="en-US"/>
    </w:rPr>
  </w:style>
  <w:style w:type="character" w:customStyle="1" w:styleId="50">
    <w:name w:val="Unresolved Mention1"/>
    <w:basedOn w:val="6"/>
    <w:semiHidden/>
    <w:unhideWhenUsed/>
    <w:qFormat/>
    <w:uiPriority w:val="99"/>
    <w:rPr>
      <w:color w:val="605E5C"/>
      <w:shd w:val="clear" w:color="auto" w:fill="E1DFDD"/>
    </w:rPr>
  </w:style>
  <w:style w:type="paragraph" w:customStyle="1" w:styleId="51">
    <w:name w:val="IEEE Heading 1"/>
    <w:basedOn w:val="1"/>
    <w:next w:val="1"/>
    <w:qFormat/>
    <w:uiPriority w:val="0"/>
    <w:pPr>
      <w:numPr>
        <w:ilvl w:val="0"/>
        <w:numId w:val="1"/>
      </w:numPr>
      <w:adjustRightInd w:val="0"/>
      <w:snapToGrid w:val="0"/>
      <w:spacing w:before="180" w:after="60"/>
      <w:jc w:val="center"/>
    </w:pPr>
    <w:rPr>
      <w:rFonts w:ascii="Times New Roman" w:hAnsi="Times New Roman"/>
      <w:smallCaps/>
      <w:sz w:val="20"/>
      <w:lang w:val="en-AU"/>
    </w:rPr>
  </w:style>
  <w:style w:type="paragraph" w:customStyle="1" w:styleId="52">
    <w:name w:val="References"/>
    <w:basedOn w:val="1"/>
    <w:qFormat/>
    <w:uiPriority w:val="0"/>
    <w:pPr>
      <w:autoSpaceDE w:val="0"/>
      <w:autoSpaceDN w:val="0"/>
      <w:jc w:val="both"/>
    </w:pPr>
    <w:rPr>
      <w:rFonts w:ascii="Times New Roman" w:hAnsi="Times New Roman" w:eastAsia="Times New Roman"/>
      <w:sz w:val="16"/>
      <w:szCs w:val="16"/>
      <w:lang w:eastAsia="en-US"/>
    </w:rPr>
  </w:style>
  <w:style w:type="paragraph" w:customStyle="1" w:styleId="53">
    <w:name w:val="Bibliography"/>
    <w:basedOn w:val="1"/>
    <w:next w:val="1"/>
    <w:unhideWhenUsed/>
    <w:qFormat/>
    <w:uiPriority w:val="37"/>
    <w:pPr>
      <w:spacing w:line="480" w:lineRule="auto"/>
      <w:ind w:left="720" w:hanging="720"/>
    </w:pPr>
  </w:style>
  <w:style w:type="character" w:customStyle="1" w:styleId="54">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70440-4895-405C-85EB-93BFB6590492}">
  <ds:schemaRefs/>
</ds:datastoreItem>
</file>

<file path=docProps/app.xml><?xml version="1.0" encoding="utf-8"?>
<Properties xmlns="http://schemas.openxmlformats.org/officeDocument/2006/extended-properties" xmlns:vt="http://schemas.openxmlformats.org/officeDocument/2006/docPropsVTypes">
  <Template>Normal</Template>
  <Pages>11</Pages>
  <Words>3957</Words>
  <Characters>24678</Characters>
  <Lines>204</Lines>
  <Paragraphs>57</Paragraphs>
  <TotalTime>206</TotalTime>
  <ScaleCrop>false</ScaleCrop>
  <LinksUpToDate>false</LinksUpToDate>
  <CharactersWithSpaces>28511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2026-07-27T02:45:00Z</dcterms:created>
  <dc:creator>LENOVO</dc:creator>
  <cp:lastModifiedBy>nadya</cp:lastModifiedBy>
  <cp:lastPrinted>2024-07-12T12:51:00Z</cp:lastPrinted>
  <dcterms:modified xsi:type="dcterms:W3CDTF">2026-07-30T04:15:55Z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0d62c7dd-8e54-37df-a7a2-f7dc3f349636</vt:lpwstr>
  </property>
  <property fmtid="{D5CDD505-2E9C-101B-9397-08002B2CF9AE}" pid="24" name="Mendeley Citation Style_1">
    <vt:lpwstr>http://www.zotero.org/styles/harvard1</vt:lpwstr>
  </property>
  <property fmtid="{D5CDD505-2E9C-101B-9397-08002B2CF9AE}" pid="25" name="ZOTERO_PREF_1">
    <vt:lpwstr>&lt;data data-version="3" zotero-version="6.0.23"&gt;&lt;session id="2krZkgui"/&gt;&lt;style id="http://www.zotero.org/styles/apa" locale="en-US" hasBibliography="1" bibliographyStyleHasBeenSet="1"/&gt;&lt;prefs&gt;&lt;pref name="fieldType" value="Field"/&gt;&lt;/prefs&gt;&lt;/data&gt;</vt:lpwstr>
  </property>
  <property fmtid="{D5CDD505-2E9C-101B-9397-08002B2CF9AE}" pid="26" name="KSOTemplateDocerSaveRecord">
    <vt:lpwstr>eyJoZGlkIjoiMDljYzUzMWQ4OWI0YzBkYjYzMDRhZTY5ZjZkYmFmYTgifQ==</vt:lpwstr>
  </property>
  <property fmtid="{D5CDD505-2E9C-101B-9397-08002B2CF9AE}" pid="27" name="KSOProductBuildVer">
    <vt:lpwstr>1033-12.1.0.27458</vt:lpwstr>
  </property>
  <property fmtid="{D5CDD505-2E9C-101B-9397-08002B2CF9AE}" pid="28" name="ICV">
    <vt:lpwstr>7147B21BFFD94CDFB71C7F682CABCCDF_13</vt:lpwstr>
  </property>
</Properties>
</file>