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7C72D" w14:textId="79D750DF" w:rsidR="000D5B5E" w:rsidRDefault="000D5B5E" w:rsidP="000D5B5E">
      <w:pPr>
        <w:spacing w:line="240" w:lineRule="auto"/>
        <w:jc w:val="center"/>
        <w:rPr>
          <w:rFonts w:ascii="Book Antiqua" w:eastAsia="Times New Roman" w:hAnsi="Book Antiqua"/>
          <w:b/>
          <w:color w:val="000000"/>
          <w:szCs w:val="24"/>
        </w:rPr>
      </w:pPr>
      <w:bookmarkStart w:id="0" w:name="_GoBack"/>
      <w:bookmarkEnd w:id="0"/>
      <w:r w:rsidRPr="000D5B5E">
        <w:rPr>
          <w:rFonts w:ascii="Book Antiqua" w:eastAsia="Times New Roman" w:hAnsi="Book Antiqua"/>
          <w:b/>
          <w:color w:val="000000"/>
          <w:szCs w:val="24"/>
        </w:rPr>
        <w:t>ANALISIS SOLVABILITAS PERUSAHAAN MANUFAKTUR SUBSEKTOR INDUSTRI MAKANAN DAN MINUMAN SEBE</w:t>
      </w:r>
      <w:r>
        <w:rPr>
          <w:rFonts w:ascii="Book Antiqua" w:eastAsia="Times New Roman" w:hAnsi="Book Antiqua"/>
          <w:b/>
          <w:color w:val="000000"/>
          <w:szCs w:val="24"/>
        </w:rPr>
        <w:t>LUM DAN SELAMA PANDEMI COVID-19</w:t>
      </w:r>
    </w:p>
    <w:p w14:paraId="3E66039B" w14:textId="2EC33325" w:rsidR="00F752AD" w:rsidRPr="00F752AD" w:rsidRDefault="000D5B5E" w:rsidP="000D5B5E">
      <w:pPr>
        <w:spacing w:line="240" w:lineRule="auto"/>
        <w:jc w:val="center"/>
        <w:rPr>
          <w:rFonts w:ascii="Arial Narrow" w:hAnsi="Arial Narrow"/>
          <w:sz w:val="22"/>
          <w:lang w:val="en-US"/>
        </w:rPr>
      </w:pPr>
      <w:r w:rsidRPr="000D5B5E">
        <w:rPr>
          <w:rFonts w:ascii="Arial Narrow" w:hAnsi="Arial Narrow"/>
          <w:sz w:val="22"/>
          <w:lang w:val="en-US"/>
        </w:rPr>
        <w:t>Fitri Ani Widayati</w:t>
      </w:r>
      <w:r w:rsidRPr="000D5B5E">
        <w:rPr>
          <w:rFonts w:ascii="Arial Narrow" w:hAnsi="Arial Narrow"/>
          <w:sz w:val="22"/>
          <w:vertAlign w:val="superscript"/>
        </w:rPr>
        <w:t>1</w:t>
      </w:r>
      <w:r w:rsidR="00F752AD" w:rsidRPr="00A20365">
        <w:rPr>
          <w:rFonts w:ascii="Arial Narrow" w:hAnsi="Arial Narrow"/>
          <w:sz w:val="22"/>
        </w:rPr>
        <w:t>,</w:t>
      </w:r>
      <w:r w:rsidR="00F752AD" w:rsidRPr="00193C36">
        <w:rPr>
          <w:rFonts w:ascii="Arial Narrow" w:hAnsi="Arial Narrow"/>
          <w:sz w:val="22"/>
          <w:lang w:val="en-US"/>
        </w:rPr>
        <w:t xml:space="preserve"> </w:t>
      </w:r>
      <w:r w:rsidR="00885ACE" w:rsidRPr="00885ACE">
        <w:rPr>
          <w:rFonts w:ascii="Arial Narrow" w:hAnsi="Arial Narrow"/>
          <w:sz w:val="22"/>
          <w:lang w:val="en-US"/>
        </w:rPr>
        <w:t>Taudlikhul Afkar</w:t>
      </w:r>
      <w:r w:rsidR="00757DE3">
        <w:rPr>
          <w:rFonts w:ascii="Arial Narrow" w:hAnsi="Arial Narrow"/>
          <w:sz w:val="22"/>
          <w:vertAlign w:val="superscript"/>
          <w:lang w:val="en-US"/>
        </w:rPr>
        <w:t>2</w:t>
      </w:r>
      <w:r w:rsidR="001644D4" w:rsidRPr="00586DBB">
        <w:rPr>
          <w:rFonts w:ascii="Arial Narrow" w:hAnsi="Arial Narrow"/>
          <w:sz w:val="22"/>
          <w:vertAlign w:val="superscript"/>
        </w:rPr>
        <w:t>,</w:t>
      </w:r>
    </w:p>
    <w:p w14:paraId="6AA52AB2" w14:textId="6BA6E8B3" w:rsidR="00F752AD" w:rsidRPr="00F752AD" w:rsidRDefault="00F752AD" w:rsidP="00F752AD">
      <w:pPr>
        <w:spacing w:line="240" w:lineRule="auto"/>
        <w:jc w:val="center"/>
        <w:rPr>
          <w:rFonts w:ascii="Arial Narrow" w:hAnsi="Arial Narrow"/>
          <w:sz w:val="22"/>
          <w:lang w:val="en-US"/>
        </w:rPr>
      </w:pPr>
      <w:r w:rsidRPr="00586DBB">
        <w:rPr>
          <w:rFonts w:ascii="Arial Narrow" w:hAnsi="Arial Narrow"/>
          <w:sz w:val="22"/>
          <w:lang w:val="en-US"/>
        </w:rPr>
        <w:t>Universitas PGRI Adi Buana Surabaya</w:t>
      </w:r>
      <w:r w:rsidRPr="00586DBB">
        <w:rPr>
          <w:rFonts w:ascii="Arial Narrow" w:hAnsi="Arial Narrow"/>
          <w:sz w:val="22"/>
          <w:vertAlign w:val="superscript"/>
        </w:rPr>
        <w:t>1</w:t>
      </w:r>
      <w:proofErr w:type="gramStart"/>
      <w:r w:rsidRPr="00586DBB">
        <w:rPr>
          <w:rFonts w:ascii="Arial Narrow" w:hAnsi="Arial Narrow"/>
          <w:sz w:val="22"/>
          <w:vertAlign w:val="superscript"/>
          <w:lang w:val="en-US"/>
        </w:rPr>
        <w:t>,</w:t>
      </w:r>
      <w:r w:rsidRPr="00586DBB">
        <w:rPr>
          <w:rFonts w:ascii="Arial Narrow" w:hAnsi="Arial Narrow"/>
          <w:sz w:val="22"/>
          <w:vertAlign w:val="superscript"/>
        </w:rPr>
        <w:t>2</w:t>
      </w:r>
      <w:proofErr w:type="gramEnd"/>
      <w:r w:rsidR="001644D4">
        <w:rPr>
          <w:rFonts w:ascii="Arial Narrow" w:hAnsi="Arial Narrow"/>
          <w:sz w:val="22"/>
          <w:vertAlign w:val="superscript"/>
          <w:lang w:val="en-US"/>
        </w:rPr>
        <w:t>,</w:t>
      </w:r>
    </w:p>
    <w:p w14:paraId="0191F976" w14:textId="0B25E351" w:rsidR="00757DE3" w:rsidRDefault="00757DE3" w:rsidP="00757DE3">
      <w:pPr>
        <w:spacing w:line="240" w:lineRule="auto"/>
        <w:jc w:val="center"/>
        <w:rPr>
          <w:rFonts w:ascii="Arial Narrow" w:hAnsi="Arial Narrow"/>
          <w:szCs w:val="24"/>
          <w:vertAlign w:val="superscript"/>
          <w:lang w:val="en-US"/>
        </w:rPr>
      </w:pPr>
      <w:proofErr w:type="gramStart"/>
      <w:r>
        <w:rPr>
          <w:rFonts w:ascii="Arial Narrow" w:hAnsi="Arial Narrow"/>
          <w:szCs w:val="24"/>
          <w:lang w:val="en-US"/>
        </w:rPr>
        <w:t>Koresponden</w:t>
      </w:r>
      <w:r w:rsidR="00012242">
        <w:rPr>
          <w:rFonts w:ascii="Arial Narrow" w:hAnsi="Arial Narrow"/>
          <w:szCs w:val="24"/>
          <w:vertAlign w:val="superscript"/>
          <w:lang w:val="en-US"/>
        </w:rPr>
        <w:t xml:space="preserve"> </w:t>
      </w:r>
      <w:r>
        <w:rPr>
          <w:rFonts w:ascii="Arial Narrow" w:hAnsi="Arial Narrow"/>
          <w:szCs w:val="24"/>
          <w:lang w:val="en-US"/>
        </w:rPr>
        <w:t>:</w:t>
      </w:r>
      <w:proofErr w:type="gramEnd"/>
      <w:r>
        <w:rPr>
          <w:rFonts w:ascii="Arial Narrow" w:hAnsi="Arial Narrow"/>
          <w:szCs w:val="24"/>
          <w:lang w:val="en-US"/>
        </w:rPr>
        <w:t xml:space="preserve"> </w:t>
      </w:r>
      <w:hyperlink r:id="rId9" w:history="1">
        <w:r w:rsidRPr="00112D9C">
          <w:rPr>
            <w:rStyle w:val="Hyperlink"/>
            <w:rFonts w:ascii="Arial Narrow" w:hAnsi="Arial Narrow"/>
            <w:szCs w:val="24"/>
            <w:lang w:val="en-US"/>
          </w:rPr>
          <w:t>afkar@unipasby.ac.id</w:t>
        </w:r>
      </w:hyperlink>
    </w:p>
    <w:p w14:paraId="581BD911" w14:textId="77777777" w:rsidR="00757DE3" w:rsidRPr="007120D0" w:rsidRDefault="00757DE3" w:rsidP="00757DE3">
      <w:pPr>
        <w:spacing w:line="240" w:lineRule="auto"/>
        <w:jc w:val="center"/>
        <w:rPr>
          <w:rFonts w:ascii="Arial Narrow" w:hAnsi="Arial Narrow"/>
          <w:szCs w:val="24"/>
          <w:vertAlign w:val="superscript"/>
          <w:lang w:val="en-US"/>
        </w:rPr>
      </w:pPr>
    </w:p>
    <w:p w14:paraId="12456E24" w14:textId="2F30E370" w:rsidR="00F752AD" w:rsidRDefault="00F752AD" w:rsidP="00F752AD">
      <w:pPr>
        <w:spacing w:line="276" w:lineRule="auto"/>
        <w:jc w:val="center"/>
        <w:rPr>
          <w:rFonts w:ascii="Arial Narrow" w:hAnsi="Arial Narrow"/>
          <w:bCs/>
          <w:sz w:val="22"/>
          <w:lang w:val="en-US"/>
        </w:rPr>
      </w:pPr>
    </w:p>
    <w:p w14:paraId="7D0EF1A4" w14:textId="404E2DF2" w:rsidR="002947CF" w:rsidRDefault="00D43632" w:rsidP="00F752AD">
      <w:pPr>
        <w:spacing w:line="276" w:lineRule="auto"/>
        <w:jc w:val="center"/>
        <w:rPr>
          <w:rFonts w:ascii="Arial Narrow" w:hAnsi="Arial Narrow"/>
          <w:b/>
          <w:i/>
          <w:sz w:val="22"/>
        </w:rPr>
      </w:pPr>
      <w:r w:rsidRPr="00AE13FC">
        <w:rPr>
          <w:rFonts w:ascii="Arial Narrow" w:hAnsi="Arial Narrow"/>
          <w:b/>
          <w:i/>
          <w:sz w:val="22"/>
        </w:rPr>
        <w:t>ABSTRAK</w:t>
      </w:r>
    </w:p>
    <w:p w14:paraId="3680649D" w14:textId="77777777" w:rsidR="00193C36" w:rsidRPr="00AE13FC" w:rsidRDefault="00193C36">
      <w:pPr>
        <w:spacing w:line="276" w:lineRule="auto"/>
        <w:jc w:val="center"/>
        <w:rPr>
          <w:rFonts w:ascii="Arial Narrow" w:hAnsi="Arial Narrow"/>
          <w:b/>
          <w:i/>
          <w:sz w:val="22"/>
        </w:rPr>
      </w:pPr>
    </w:p>
    <w:p w14:paraId="112554AA" w14:textId="4649D6FC" w:rsidR="00B50C50" w:rsidRPr="000D5B5E" w:rsidRDefault="0040427E" w:rsidP="0040427E">
      <w:pPr>
        <w:spacing w:line="240" w:lineRule="auto"/>
        <w:ind w:left="720" w:firstLine="720"/>
        <w:jc w:val="both"/>
        <w:rPr>
          <w:rFonts w:ascii="Arial Narrow" w:hAnsi="Arial Narrow" w:cs="Arial"/>
          <w:color w:val="333333"/>
          <w:sz w:val="22"/>
          <w:shd w:val="clear" w:color="auto" w:fill="FFFFFF"/>
          <w:lang w:val="en-US"/>
        </w:rPr>
      </w:pPr>
      <w:r>
        <w:rPr>
          <w:rFonts w:ascii="Arial Narrow" w:hAnsi="Arial Narrow" w:cs="Arial"/>
          <w:color w:val="333333"/>
          <w:sz w:val="22"/>
          <w:shd w:val="clear" w:color="auto" w:fill="FFFFFF"/>
          <w:lang w:val="en-US"/>
        </w:rPr>
        <w:t xml:space="preserve">Tujuan penelitian ini adalah </w:t>
      </w:r>
      <w:r>
        <w:rPr>
          <w:rFonts w:ascii="Arial Narrow" w:hAnsi="Arial Narrow" w:cs="Arial"/>
          <w:color w:val="333333"/>
          <w:sz w:val="22"/>
          <w:shd w:val="clear" w:color="auto" w:fill="FFFFFF"/>
        </w:rPr>
        <w:t>u</w:t>
      </w:r>
      <w:r w:rsidR="00DF4981" w:rsidRPr="00DF4981">
        <w:rPr>
          <w:rFonts w:ascii="Arial Narrow" w:hAnsi="Arial Narrow" w:cs="Arial"/>
          <w:color w:val="333333"/>
          <w:sz w:val="22"/>
          <w:shd w:val="clear" w:color="auto" w:fill="FFFFFF"/>
        </w:rPr>
        <w:t xml:space="preserve">ntuk </w:t>
      </w:r>
      <w:r w:rsidR="00885ACE" w:rsidRPr="00885ACE">
        <w:rPr>
          <w:rFonts w:ascii="Arial Narrow" w:hAnsi="Arial Narrow" w:cs="Arial"/>
          <w:color w:val="333333"/>
          <w:sz w:val="22"/>
          <w:shd w:val="clear" w:color="auto" w:fill="FFFFFF"/>
          <w:lang w:val="en-US"/>
        </w:rPr>
        <w:t xml:space="preserve">mengetahui dan menjelaskan </w:t>
      </w:r>
      <w:r w:rsidR="000D5B5E" w:rsidRPr="000D5B5E">
        <w:rPr>
          <w:rFonts w:ascii="Arial Narrow" w:hAnsi="Arial Narrow" w:cs="Arial"/>
          <w:color w:val="333333"/>
          <w:sz w:val="22"/>
          <w:shd w:val="clear" w:color="auto" w:fill="FFFFFF"/>
          <w:lang w:val="en-US"/>
        </w:rPr>
        <w:t xml:space="preserve">perbedaan solvabilitas yang diproksikan DAR </w:t>
      </w:r>
      <w:r w:rsidR="000D5B5E">
        <w:rPr>
          <w:rFonts w:ascii="Arial Narrow" w:hAnsi="Arial Narrow" w:cs="Arial"/>
          <w:color w:val="333333"/>
          <w:sz w:val="22"/>
          <w:shd w:val="clear" w:color="auto" w:fill="FFFFFF"/>
          <w:lang w:val="en-US"/>
        </w:rPr>
        <w:t xml:space="preserve">dan DER </w:t>
      </w:r>
      <w:r w:rsidR="000D5B5E" w:rsidRPr="000D5B5E">
        <w:rPr>
          <w:rFonts w:ascii="Arial Narrow" w:hAnsi="Arial Narrow" w:cs="Arial"/>
          <w:color w:val="333333"/>
          <w:sz w:val="22"/>
          <w:shd w:val="clear" w:color="auto" w:fill="FFFFFF"/>
          <w:lang w:val="en-US"/>
        </w:rPr>
        <w:t>pada perusahaan manufaktur Sub Sektor industri yang terdaftar di Bursa Efek Indonesia sebelum dan selama pandemi covid-19</w:t>
      </w:r>
      <w:r w:rsidR="00DF4981" w:rsidRPr="00DF4981">
        <w:rPr>
          <w:rFonts w:ascii="Arial Narrow" w:hAnsi="Arial Narrow" w:cs="Arial"/>
          <w:color w:val="333333"/>
          <w:sz w:val="22"/>
          <w:shd w:val="clear" w:color="auto" w:fill="FFFFFF"/>
        </w:rPr>
        <w:t xml:space="preserve">. </w:t>
      </w:r>
      <w:r w:rsidR="000D5B5E">
        <w:rPr>
          <w:rFonts w:ascii="Arial Narrow" w:hAnsi="Arial Narrow" w:cs="Arial"/>
          <w:color w:val="333333"/>
          <w:sz w:val="22"/>
          <w:shd w:val="clear" w:color="auto" w:fill="FFFFFF"/>
          <w:lang w:val="en-US"/>
        </w:rPr>
        <w:t>Sampel yang digunakan dalam penelitian ini adalah 30 perusahaan sub sektor perusahaan manufaktur food and beverage tahun 2019-</w:t>
      </w:r>
      <w:proofErr w:type="gramStart"/>
      <w:r w:rsidR="000D5B5E">
        <w:rPr>
          <w:rFonts w:ascii="Arial Narrow" w:hAnsi="Arial Narrow" w:cs="Arial"/>
          <w:color w:val="333333"/>
          <w:sz w:val="22"/>
          <w:shd w:val="clear" w:color="auto" w:fill="FFFFFF"/>
          <w:lang w:val="en-US"/>
        </w:rPr>
        <w:t>2020</w:t>
      </w:r>
      <w:r w:rsidR="00D73FB3">
        <w:rPr>
          <w:rFonts w:ascii="Arial Narrow" w:hAnsi="Arial Narrow" w:cs="Arial"/>
          <w:color w:val="333333"/>
          <w:sz w:val="22"/>
          <w:shd w:val="clear" w:color="auto" w:fill="FFFFFF"/>
          <w:lang w:val="en-US"/>
        </w:rPr>
        <w:t xml:space="preserve"> </w:t>
      </w:r>
      <w:r w:rsidR="00DF4981" w:rsidRPr="00DF4981">
        <w:rPr>
          <w:rFonts w:ascii="Arial Narrow" w:hAnsi="Arial Narrow" w:cs="Arial"/>
          <w:color w:val="333333"/>
          <w:sz w:val="22"/>
          <w:shd w:val="clear" w:color="auto" w:fill="FFFFFF"/>
        </w:rPr>
        <w:t>.</w:t>
      </w:r>
      <w:proofErr w:type="gramEnd"/>
      <w:r w:rsidR="00DF4981" w:rsidRPr="00DF4981">
        <w:rPr>
          <w:rFonts w:ascii="Arial Narrow" w:hAnsi="Arial Narrow" w:cs="Arial"/>
          <w:color w:val="333333"/>
          <w:sz w:val="22"/>
          <w:shd w:val="clear" w:color="auto" w:fill="FFFFFF"/>
        </w:rPr>
        <w:t xml:space="preserve"> Metode pengambilan datanya </w:t>
      </w:r>
      <w:r w:rsidR="00DF4981" w:rsidRPr="00DF4981">
        <w:rPr>
          <w:rFonts w:ascii="Arial Narrow" w:hAnsi="Arial Narrow" w:cs="Arial"/>
          <w:bCs/>
          <w:color w:val="000000"/>
          <w:sz w:val="22"/>
          <w:shd w:val="clear" w:color="auto" w:fill="FFFFFF"/>
        </w:rPr>
        <w:t>memakai</w:t>
      </w:r>
      <w:r w:rsidR="00DF4981" w:rsidRPr="00DF4981">
        <w:rPr>
          <w:rFonts w:ascii="Arial Narrow" w:hAnsi="Arial Narrow" w:cs="Arial"/>
          <w:color w:val="333333"/>
          <w:sz w:val="22"/>
          <w:shd w:val="clear" w:color="auto" w:fill="FFFFFF"/>
        </w:rPr>
        <w:t xml:space="preserve"> </w:t>
      </w:r>
      <w:r w:rsidR="00B50C50">
        <w:rPr>
          <w:rFonts w:ascii="Arial Narrow" w:hAnsi="Arial Narrow" w:cs="Arial"/>
          <w:color w:val="333333"/>
          <w:sz w:val="22"/>
          <w:shd w:val="clear" w:color="auto" w:fill="FFFFFF"/>
          <w:lang w:val="en-US"/>
        </w:rPr>
        <w:t>dokumentasi</w:t>
      </w:r>
      <w:r w:rsidR="000D5B5E">
        <w:rPr>
          <w:rFonts w:ascii="Arial Narrow" w:hAnsi="Arial Narrow" w:cs="Arial"/>
          <w:color w:val="333333"/>
          <w:sz w:val="22"/>
          <w:shd w:val="clear" w:color="auto" w:fill="FFFFFF"/>
          <w:lang w:val="en-US"/>
        </w:rPr>
        <w:t xml:space="preserve"> yaitu laporan keuangan 30 perusahaan manufaktur sub sector food and beverage tahun 2019-2020</w:t>
      </w:r>
      <w:r w:rsidR="00DF4981" w:rsidRPr="00DF4981">
        <w:rPr>
          <w:rFonts w:ascii="Arial Narrow" w:hAnsi="Arial Narrow" w:cs="Arial"/>
          <w:color w:val="333333"/>
          <w:sz w:val="22"/>
          <w:shd w:val="clear" w:color="auto" w:fill="FFFFFF"/>
        </w:rPr>
        <w:t xml:space="preserve">. </w:t>
      </w:r>
      <w:proofErr w:type="gramStart"/>
      <w:r w:rsidR="0039344C" w:rsidRPr="0039344C">
        <w:rPr>
          <w:rFonts w:ascii="Arial Narrow" w:hAnsi="Arial Narrow" w:cs="Arial"/>
          <w:color w:val="333333"/>
          <w:sz w:val="22"/>
          <w:shd w:val="clear" w:color="auto" w:fill="FFFFFF"/>
          <w:lang w:val="en-US" w:eastAsia="x-none"/>
        </w:rPr>
        <w:t xml:space="preserve">Metode yang digunakan untuk menganalisis data dalam penelitian ini adalah </w:t>
      </w:r>
      <w:r w:rsidR="000D5B5E">
        <w:rPr>
          <w:rFonts w:ascii="Arial Narrow" w:hAnsi="Arial Narrow" w:cs="Arial"/>
          <w:color w:val="333333"/>
          <w:sz w:val="22"/>
          <w:shd w:val="clear" w:color="auto" w:fill="FFFFFF"/>
          <w:lang w:val="en-US" w:eastAsia="x-none"/>
        </w:rPr>
        <w:t>kuantitaif</w:t>
      </w:r>
      <w:r w:rsidR="0039344C" w:rsidRPr="0039344C">
        <w:rPr>
          <w:rFonts w:ascii="Arial Narrow" w:hAnsi="Arial Narrow" w:cs="Arial"/>
          <w:color w:val="333333"/>
          <w:sz w:val="22"/>
          <w:shd w:val="clear" w:color="auto" w:fill="FFFFFF"/>
          <w:lang w:val="en-US" w:eastAsia="x-none"/>
        </w:rPr>
        <w:t>.</w:t>
      </w:r>
      <w:proofErr w:type="gramEnd"/>
      <w:r w:rsidR="0039344C" w:rsidRPr="0039344C">
        <w:rPr>
          <w:rFonts w:ascii="Arial Narrow" w:hAnsi="Arial Narrow" w:cs="Arial"/>
          <w:color w:val="333333"/>
          <w:sz w:val="22"/>
          <w:shd w:val="clear" w:color="auto" w:fill="FFFFFF"/>
          <w:lang w:val="en-US" w:eastAsia="x-none"/>
        </w:rPr>
        <w:t xml:space="preserve"> </w:t>
      </w:r>
      <w:r w:rsidR="00DF4981" w:rsidRPr="00DF4981">
        <w:rPr>
          <w:rFonts w:ascii="Arial Narrow" w:hAnsi="Arial Narrow" w:cs="Arial"/>
          <w:color w:val="333333"/>
          <w:sz w:val="22"/>
          <w:shd w:val="clear" w:color="auto" w:fill="FFFFFF"/>
        </w:rPr>
        <w:t xml:space="preserve">Analisis data </w:t>
      </w:r>
      <w:r w:rsidR="00B50C50">
        <w:rPr>
          <w:rFonts w:ascii="Arial Narrow" w:hAnsi="Arial Narrow" w:cs="Arial"/>
          <w:color w:val="333333"/>
          <w:sz w:val="22"/>
          <w:shd w:val="clear" w:color="auto" w:fill="FFFFFF"/>
          <w:lang w:val="en-US"/>
        </w:rPr>
        <w:t xml:space="preserve">dilakukan dengan </w:t>
      </w:r>
      <w:r w:rsidR="000D5B5E">
        <w:rPr>
          <w:rFonts w:ascii="Arial Narrow" w:hAnsi="Arial Narrow" w:cs="Arial"/>
          <w:color w:val="333333"/>
          <w:sz w:val="22"/>
          <w:shd w:val="clear" w:color="auto" w:fill="FFFFFF"/>
          <w:lang w:val="en-US"/>
        </w:rPr>
        <w:t>menggunakan dua uji seperti uji normalitas dan uji paired sampel T test</w:t>
      </w:r>
      <w:r w:rsidR="00B50C50" w:rsidRPr="00B50C50">
        <w:rPr>
          <w:rFonts w:ascii="Arial Narrow" w:hAnsi="Arial Narrow" w:cs="Arial"/>
          <w:color w:val="333333"/>
          <w:sz w:val="22"/>
          <w:shd w:val="clear" w:color="auto" w:fill="FFFFFF"/>
          <w:lang w:val="en-US"/>
        </w:rPr>
        <w:t>.</w:t>
      </w:r>
      <w:r w:rsidR="000D5B5E">
        <w:rPr>
          <w:rFonts w:ascii="Arial Narrow" w:hAnsi="Arial Narrow" w:cs="Arial"/>
          <w:color w:val="333333"/>
          <w:sz w:val="22"/>
          <w:shd w:val="clear" w:color="auto" w:fill="FFFFFF"/>
          <w:lang w:val="en-US"/>
        </w:rPr>
        <w:t xml:space="preserve"> Hasil pengujian menunjukkan hasil yang menyatakan bahwa </w:t>
      </w:r>
      <w:r w:rsidR="00047DE2">
        <w:rPr>
          <w:rFonts w:ascii="Arial Narrow" w:hAnsi="Arial Narrow" w:cs="Arial"/>
          <w:color w:val="333333"/>
          <w:sz w:val="22"/>
          <w:shd w:val="clear" w:color="auto" w:fill="FFFFFF"/>
          <w:lang w:val="en-US"/>
        </w:rPr>
        <w:t>tidak t</w:t>
      </w:r>
      <w:r w:rsidR="000D5B5E" w:rsidRPr="000D5B5E">
        <w:rPr>
          <w:rFonts w:ascii="Arial Narrow" w:hAnsi="Arial Narrow" w:cs="Arial"/>
          <w:color w:val="333333"/>
          <w:sz w:val="22"/>
          <w:shd w:val="clear" w:color="auto" w:fill="FFFFFF"/>
          <w:lang w:val="en-US"/>
        </w:rPr>
        <w:t xml:space="preserve">erdapat perbedaan solvabilitas yang diproksikan DER pada perusahaan manufaktur sebelum dan selama </w:t>
      </w:r>
      <w:proofErr w:type="gramStart"/>
      <w:r w:rsidR="000D5B5E" w:rsidRPr="000D5B5E">
        <w:rPr>
          <w:rFonts w:ascii="Arial Narrow" w:hAnsi="Arial Narrow" w:cs="Arial"/>
          <w:color w:val="333333"/>
          <w:sz w:val="22"/>
          <w:shd w:val="clear" w:color="auto" w:fill="FFFFFF"/>
          <w:lang w:val="en-US"/>
        </w:rPr>
        <w:t>pandemi  covid</w:t>
      </w:r>
      <w:proofErr w:type="gramEnd"/>
      <w:r w:rsidR="000D5B5E" w:rsidRPr="000D5B5E">
        <w:rPr>
          <w:rFonts w:ascii="Arial Narrow" w:hAnsi="Arial Narrow" w:cs="Arial"/>
          <w:color w:val="333333"/>
          <w:sz w:val="22"/>
          <w:shd w:val="clear" w:color="auto" w:fill="FFFFFF"/>
          <w:lang w:val="en-US"/>
        </w:rPr>
        <w:t xml:space="preserve">-19. Hasil didapat setelah melakukan Pengujian hipotesis menggunakan uji paired sampel T dan diperoleh </w:t>
      </w:r>
      <w:proofErr w:type="gramStart"/>
      <w:r w:rsidR="000D5B5E" w:rsidRPr="000D5B5E">
        <w:rPr>
          <w:rFonts w:ascii="Arial Narrow" w:hAnsi="Arial Narrow" w:cs="Arial"/>
          <w:color w:val="333333"/>
          <w:sz w:val="22"/>
          <w:shd w:val="clear" w:color="auto" w:fill="FFFFFF"/>
          <w:lang w:val="en-US"/>
        </w:rPr>
        <w:t>nilai</w:t>
      </w:r>
      <w:proofErr w:type="gramEnd"/>
      <w:r w:rsidR="000D5B5E" w:rsidRPr="000D5B5E">
        <w:rPr>
          <w:rFonts w:ascii="Arial Narrow" w:hAnsi="Arial Narrow" w:cs="Arial"/>
          <w:color w:val="333333"/>
          <w:sz w:val="22"/>
          <w:shd w:val="clear" w:color="auto" w:fill="FFFFFF"/>
          <w:lang w:val="en-US"/>
        </w:rPr>
        <w:t xml:space="preserve"> </w:t>
      </w:r>
      <w:r w:rsidR="00047DE2">
        <w:rPr>
          <w:rFonts w:ascii="Arial Narrow" w:hAnsi="Arial Narrow" w:cs="Arial"/>
          <w:color w:val="333333"/>
          <w:sz w:val="22"/>
          <w:shd w:val="clear" w:color="auto" w:fill="FFFFFF"/>
          <w:lang w:val="en-US"/>
        </w:rPr>
        <w:t xml:space="preserve">tidak </w:t>
      </w:r>
      <w:r w:rsidR="000D5B5E" w:rsidRPr="000D5B5E">
        <w:rPr>
          <w:rFonts w:ascii="Arial Narrow" w:hAnsi="Arial Narrow" w:cs="Arial"/>
          <w:color w:val="333333"/>
          <w:sz w:val="22"/>
          <w:shd w:val="clear" w:color="auto" w:fill="FFFFFF"/>
          <w:lang w:val="en-US"/>
        </w:rPr>
        <w:t xml:space="preserve">signifikan. </w:t>
      </w:r>
      <w:proofErr w:type="gramStart"/>
      <w:r w:rsidR="000D5B5E" w:rsidRPr="000D5B5E">
        <w:rPr>
          <w:rFonts w:ascii="Arial Narrow" w:hAnsi="Arial Narrow" w:cs="Arial"/>
          <w:color w:val="333333"/>
          <w:sz w:val="22"/>
          <w:shd w:val="clear" w:color="auto" w:fill="FFFFFF"/>
          <w:lang w:val="en-US"/>
        </w:rPr>
        <w:t>Dimana hasil tersebut menunjukkan t</w:t>
      </w:r>
      <w:r w:rsidR="00047DE2">
        <w:rPr>
          <w:rFonts w:ascii="Arial Narrow" w:hAnsi="Arial Narrow" w:cs="Arial"/>
          <w:color w:val="333333"/>
          <w:sz w:val="22"/>
          <w:shd w:val="clear" w:color="auto" w:fill="FFFFFF"/>
          <w:lang w:val="en-US"/>
        </w:rPr>
        <w:t>idak t</w:t>
      </w:r>
      <w:r w:rsidR="000D5B5E" w:rsidRPr="000D5B5E">
        <w:rPr>
          <w:rFonts w:ascii="Arial Narrow" w:hAnsi="Arial Narrow" w:cs="Arial"/>
          <w:color w:val="333333"/>
          <w:sz w:val="22"/>
          <w:shd w:val="clear" w:color="auto" w:fill="FFFFFF"/>
          <w:lang w:val="en-US"/>
        </w:rPr>
        <w:t>erdapat perbedaan signifikan, Sehingga hipotesis dapat dit</w:t>
      </w:r>
      <w:r w:rsidR="00047DE2">
        <w:rPr>
          <w:rFonts w:ascii="Arial Narrow" w:hAnsi="Arial Narrow" w:cs="Arial"/>
          <w:color w:val="333333"/>
          <w:sz w:val="22"/>
          <w:shd w:val="clear" w:color="auto" w:fill="FFFFFF"/>
          <w:lang w:val="en-US"/>
        </w:rPr>
        <w:t>olak</w:t>
      </w:r>
      <w:r w:rsidR="000D5B5E" w:rsidRPr="000D5B5E">
        <w:rPr>
          <w:rFonts w:ascii="Arial Narrow" w:hAnsi="Arial Narrow" w:cs="Arial"/>
          <w:color w:val="333333"/>
          <w:sz w:val="22"/>
          <w:shd w:val="clear" w:color="auto" w:fill="FFFFFF"/>
          <w:lang w:val="en-US"/>
        </w:rPr>
        <w:t xml:space="preserve"> dan </w:t>
      </w:r>
      <w:r w:rsidR="00047DE2">
        <w:rPr>
          <w:rFonts w:ascii="Arial Narrow" w:hAnsi="Arial Narrow" w:cs="Arial"/>
          <w:color w:val="333333"/>
          <w:sz w:val="22"/>
          <w:shd w:val="clear" w:color="auto" w:fill="FFFFFF"/>
          <w:lang w:val="en-US"/>
        </w:rPr>
        <w:t xml:space="preserve">tidak </w:t>
      </w:r>
      <w:r w:rsidR="000D5B5E" w:rsidRPr="000D5B5E">
        <w:rPr>
          <w:rFonts w:ascii="Arial Narrow" w:hAnsi="Arial Narrow" w:cs="Arial"/>
          <w:color w:val="333333"/>
          <w:sz w:val="22"/>
          <w:shd w:val="clear" w:color="auto" w:fill="FFFFFF"/>
          <w:lang w:val="en-US"/>
        </w:rPr>
        <w:t>terbukti kebenarannya.</w:t>
      </w:r>
      <w:proofErr w:type="gramEnd"/>
      <w:r w:rsidR="000D5B5E">
        <w:rPr>
          <w:rFonts w:ascii="Arial Narrow" w:hAnsi="Arial Narrow" w:cs="Arial"/>
          <w:color w:val="333333"/>
          <w:sz w:val="22"/>
          <w:shd w:val="clear" w:color="auto" w:fill="FFFFFF"/>
          <w:lang w:val="en-US"/>
        </w:rPr>
        <w:t xml:space="preserve"> Hasil pengujian pada variable DAR menunjukkan hasil yang menyatakan bahwa </w:t>
      </w:r>
      <w:r w:rsidR="00047DE2">
        <w:rPr>
          <w:rFonts w:ascii="Arial Narrow" w:hAnsi="Arial Narrow" w:cs="Arial"/>
          <w:color w:val="333333"/>
          <w:sz w:val="22"/>
          <w:shd w:val="clear" w:color="auto" w:fill="FFFFFF"/>
          <w:lang w:val="en-US"/>
        </w:rPr>
        <w:t>tidak t</w:t>
      </w:r>
      <w:r w:rsidR="000D5B5E" w:rsidRPr="000D5B5E">
        <w:rPr>
          <w:rFonts w:ascii="Arial Narrow" w:hAnsi="Arial Narrow" w:cs="Arial"/>
          <w:color w:val="333333"/>
          <w:sz w:val="22"/>
          <w:shd w:val="clear" w:color="auto" w:fill="FFFFFF"/>
          <w:lang w:val="en-US"/>
        </w:rPr>
        <w:t xml:space="preserve">erdapat perbedaan </w:t>
      </w:r>
      <w:r w:rsidR="000D5B5E">
        <w:rPr>
          <w:rFonts w:ascii="Arial Narrow" w:hAnsi="Arial Narrow" w:cs="Arial"/>
          <w:color w:val="333333"/>
          <w:sz w:val="22"/>
          <w:shd w:val="clear" w:color="auto" w:fill="FFFFFF"/>
          <w:lang w:val="en-US"/>
        </w:rPr>
        <w:t>solvabilitas yang diproksikan DA</w:t>
      </w:r>
      <w:r w:rsidR="000D5B5E" w:rsidRPr="000D5B5E">
        <w:rPr>
          <w:rFonts w:ascii="Arial Narrow" w:hAnsi="Arial Narrow" w:cs="Arial"/>
          <w:color w:val="333333"/>
          <w:sz w:val="22"/>
          <w:shd w:val="clear" w:color="auto" w:fill="FFFFFF"/>
          <w:lang w:val="en-US"/>
        </w:rPr>
        <w:t xml:space="preserve">R pada perusahaan manufaktur sebelum dan selama </w:t>
      </w:r>
      <w:proofErr w:type="gramStart"/>
      <w:r w:rsidR="000D5B5E" w:rsidRPr="000D5B5E">
        <w:rPr>
          <w:rFonts w:ascii="Arial Narrow" w:hAnsi="Arial Narrow" w:cs="Arial"/>
          <w:color w:val="333333"/>
          <w:sz w:val="22"/>
          <w:shd w:val="clear" w:color="auto" w:fill="FFFFFF"/>
          <w:lang w:val="en-US"/>
        </w:rPr>
        <w:t>pandemi  covid</w:t>
      </w:r>
      <w:proofErr w:type="gramEnd"/>
      <w:r w:rsidR="000D5B5E" w:rsidRPr="000D5B5E">
        <w:rPr>
          <w:rFonts w:ascii="Arial Narrow" w:hAnsi="Arial Narrow" w:cs="Arial"/>
          <w:color w:val="333333"/>
          <w:sz w:val="22"/>
          <w:shd w:val="clear" w:color="auto" w:fill="FFFFFF"/>
          <w:lang w:val="en-US"/>
        </w:rPr>
        <w:t xml:space="preserve">-19. Hasil didapat setelah melakukan Pengujian hipotesis menggunakan uji paired sampel T dan diperoleh nilai </w:t>
      </w:r>
      <w:r w:rsidR="00047DE2">
        <w:rPr>
          <w:rFonts w:ascii="Arial Narrow" w:hAnsi="Arial Narrow" w:cs="Arial"/>
          <w:color w:val="333333"/>
          <w:sz w:val="22"/>
          <w:shd w:val="clear" w:color="auto" w:fill="FFFFFF"/>
          <w:lang w:val="en-US"/>
        </w:rPr>
        <w:t xml:space="preserve">tidak </w:t>
      </w:r>
      <w:r w:rsidR="000D5B5E" w:rsidRPr="000D5B5E">
        <w:rPr>
          <w:rFonts w:ascii="Arial Narrow" w:hAnsi="Arial Narrow" w:cs="Arial"/>
          <w:color w:val="333333"/>
          <w:sz w:val="22"/>
          <w:shd w:val="clear" w:color="auto" w:fill="FFFFFF"/>
          <w:lang w:val="en-US"/>
        </w:rPr>
        <w:t xml:space="preserve">signifikan. </w:t>
      </w:r>
      <w:proofErr w:type="gramStart"/>
      <w:r w:rsidR="000D5B5E" w:rsidRPr="000D5B5E">
        <w:rPr>
          <w:rFonts w:ascii="Arial Narrow" w:hAnsi="Arial Narrow" w:cs="Arial"/>
          <w:color w:val="333333"/>
          <w:sz w:val="22"/>
          <w:shd w:val="clear" w:color="auto" w:fill="FFFFFF"/>
          <w:lang w:val="en-US"/>
        </w:rPr>
        <w:t>Dimana hasil tersebut menunjukkan t</w:t>
      </w:r>
      <w:r w:rsidR="00047DE2">
        <w:rPr>
          <w:rFonts w:ascii="Arial Narrow" w:hAnsi="Arial Narrow" w:cs="Arial"/>
          <w:color w:val="333333"/>
          <w:sz w:val="22"/>
          <w:shd w:val="clear" w:color="auto" w:fill="FFFFFF"/>
          <w:lang w:val="en-US"/>
        </w:rPr>
        <w:t>idak t</w:t>
      </w:r>
      <w:r w:rsidR="000D5B5E" w:rsidRPr="000D5B5E">
        <w:rPr>
          <w:rFonts w:ascii="Arial Narrow" w:hAnsi="Arial Narrow" w:cs="Arial"/>
          <w:color w:val="333333"/>
          <w:sz w:val="22"/>
          <w:shd w:val="clear" w:color="auto" w:fill="FFFFFF"/>
          <w:lang w:val="en-US"/>
        </w:rPr>
        <w:t>erdapat perbedaan signifikan, Sehingga hipotesis dapat dit</w:t>
      </w:r>
      <w:r w:rsidR="00047DE2">
        <w:rPr>
          <w:rFonts w:ascii="Arial Narrow" w:hAnsi="Arial Narrow" w:cs="Arial"/>
          <w:color w:val="333333"/>
          <w:sz w:val="22"/>
          <w:shd w:val="clear" w:color="auto" w:fill="FFFFFF"/>
          <w:lang w:val="en-US"/>
        </w:rPr>
        <w:t>olak</w:t>
      </w:r>
      <w:r w:rsidR="000D5B5E" w:rsidRPr="000D5B5E">
        <w:rPr>
          <w:rFonts w:ascii="Arial Narrow" w:hAnsi="Arial Narrow" w:cs="Arial"/>
          <w:color w:val="333333"/>
          <w:sz w:val="22"/>
          <w:shd w:val="clear" w:color="auto" w:fill="FFFFFF"/>
          <w:lang w:val="en-US"/>
        </w:rPr>
        <w:t xml:space="preserve"> dan </w:t>
      </w:r>
      <w:r w:rsidR="00047DE2">
        <w:rPr>
          <w:rFonts w:ascii="Arial Narrow" w:hAnsi="Arial Narrow" w:cs="Arial"/>
          <w:color w:val="333333"/>
          <w:sz w:val="22"/>
          <w:shd w:val="clear" w:color="auto" w:fill="FFFFFF"/>
          <w:lang w:val="en-US"/>
        </w:rPr>
        <w:t xml:space="preserve">tidak </w:t>
      </w:r>
      <w:r w:rsidR="000D5B5E" w:rsidRPr="000D5B5E">
        <w:rPr>
          <w:rFonts w:ascii="Arial Narrow" w:hAnsi="Arial Narrow" w:cs="Arial"/>
          <w:color w:val="333333"/>
          <w:sz w:val="22"/>
          <w:shd w:val="clear" w:color="auto" w:fill="FFFFFF"/>
          <w:lang w:val="en-US"/>
        </w:rPr>
        <w:t>terbukti kebenarannya.</w:t>
      </w:r>
      <w:proofErr w:type="gramEnd"/>
    </w:p>
    <w:p w14:paraId="58F1EADC" w14:textId="21DF4803" w:rsidR="00DF4981" w:rsidRPr="00DF4981" w:rsidRDefault="00EB4502" w:rsidP="00EB4502">
      <w:pPr>
        <w:tabs>
          <w:tab w:val="left" w:pos="5574"/>
        </w:tabs>
        <w:spacing w:line="240" w:lineRule="auto"/>
        <w:rPr>
          <w:lang w:val="en-US"/>
        </w:rPr>
      </w:pPr>
      <w:r>
        <w:rPr>
          <w:lang w:val="en-US"/>
        </w:rPr>
        <w:tab/>
      </w:r>
    </w:p>
    <w:p w14:paraId="17E9114D" w14:textId="6559449C" w:rsidR="00586DBB" w:rsidRPr="00AA683C" w:rsidRDefault="00586DBB" w:rsidP="00586DBB">
      <w:pPr>
        <w:spacing w:line="276" w:lineRule="auto"/>
        <w:jc w:val="both"/>
        <w:rPr>
          <w:rFonts w:ascii="Arial Narrow" w:hAnsi="Arial Narrow"/>
          <w:b/>
          <w:sz w:val="22"/>
          <w:lang w:val="en-US"/>
        </w:rPr>
      </w:pPr>
      <w:r w:rsidRPr="00AA683C">
        <w:rPr>
          <w:rFonts w:ascii="Arial Narrow" w:hAnsi="Arial Narrow"/>
          <w:b/>
          <w:sz w:val="22"/>
          <w:lang w:val="en-US"/>
        </w:rPr>
        <w:t xml:space="preserve">Kata </w:t>
      </w:r>
      <w:proofErr w:type="gramStart"/>
      <w:r w:rsidRPr="00AA683C">
        <w:rPr>
          <w:rFonts w:ascii="Arial Narrow" w:hAnsi="Arial Narrow"/>
          <w:b/>
          <w:sz w:val="22"/>
          <w:lang w:val="en-US"/>
        </w:rPr>
        <w:t>Kunci :</w:t>
      </w:r>
      <w:proofErr w:type="gramEnd"/>
      <w:r w:rsidRPr="00AA683C">
        <w:rPr>
          <w:rFonts w:ascii="Arial Narrow" w:hAnsi="Arial Narrow"/>
          <w:b/>
          <w:sz w:val="22"/>
        </w:rPr>
        <w:t xml:space="preserve"> </w:t>
      </w:r>
      <w:r w:rsidR="000D5B5E" w:rsidRPr="00AA683C">
        <w:rPr>
          <w:rFonts w:ascii="Arial Narrow" w:hAnsi="Arial Narrow"/>
          <w:b/>
          <w:sz w:val="22"/>
          <w:lang w:val="en-US"/>
        </w:rPr>
        <w:t>Debt to equity ratio, debt to asset ratio dan pandemic covid</w:t>
      </w:r>
    </w:p>
    <w:p w14:paraId="6349832C" w14:textId="77777777" w:rsidR="00A4129E" w:rsidRDefault="00A4129E" w:rsidP="00A4129E">
      <w:pPr>
        <w:spacing w:line="240" w:lineRule="auto"/>
        <w:rPr>
          <w:lang w:val="en-US"/>
        </w:rPr>
      </w:pPr>
    </w:p>
    <w:p w14:paraId="163A24C6" w14:textId="77777777" w:rsidR="00DE569E" w:rsidRPr="00DE569E" w:rsidRDefault="00DE569E" w:rsidP="00A4129E">
      <w:pPr>
        <w:spacing w:line="240" w:lineRule="auto"/>
        <w:rPr>
          <w:lang w:val="en-US"/>
        </w:rPr>
      </w:pPr>
    </w:p>
    <w:p w14:paraId="10B0C336" w14:textId="78CEFA4B" w:rsidR="00D73FB3" w:rsidRPr="00AA683C" w:rsidRDefault="00B42FC9" w:rsidP="00AA683C">
      <w:pPr>
        <w:spacing w:after="120" w:line="276" w:lineRule="auto"/>
        <w:jc w:val="center"/>
        <w:rPr>
          <w:rFonts w:ascii="Arial Narrow" w:hAnsi="Arial Narrow"/>
          <w:b/>
          <w:i/>
          <w:sz w:val="22"/>
          <w:lang w:val="en-US"/>
        </w:rPr>
      </w:pPr>
      <w:r w:rsidRPr="00C75A39">
        <w:rPr>
          <w:rFonts w:ascii="Arial Narrow" w:hAnsi="Arial Narrow"/>
          <w:b/>
          <w:i/>
          <w:sz w:val="22"/>
        </w:rPr>
        <w:t>ABSTRAC</w:t>
      </w:r>
    </w:p>
    <w:p w14:paraId="4BE3FAB0" w14:textId="77777777" w:rsidR="000C6446" w:rsidRDefault="00047DE2" w:rsidP="00047DE2">
      <w:pPr>
        <w:spacing w:line="240" w:lineRule="auto"/>
        <w:ind w:left="720" w:firstLine="720"/>
        <w:jc w:val="both"/>
        <w:rPr>
          <w:rFonts w:ascii="Arial Narrow" w:hAnsi="Arial Narrow" w:cs="Arial"/>
          <w:i/>
          <w:color w:val="333333"/>
          <w:sz w:val="22"/>
          <w:shd w:val="clear" w:color="auto" w:fill="FFFFFF"/>
          <w:lang w:val="en"/>
        </w:rPr>
      </w:pPr>
      <w:r w:rsidRPr="00047DE2">
        <w:rPr>
          <w:rFonts w:ascii="Arial Narrow" w:hAnsi="Arial Narrow" w:cs="Arial"/>
          <w:i/>
          <w:color w:val="333333"/>
          <w:sz w:val="22"/>
          <w:shd w:val="clear" w:color="auto" w:fill="FFFFFF"/>
          <w:lang w:val="en"/>
        </w:rPr>
        <w:t xml:space="preserve">The purpose of this study was to determine and explain the difference in solvency proxied by DAR and DER in manufacturing companies in the industrial sub-sector listed on the Indonesia Stock Exchange before and during the covid-19 pandemic. The </w:t>
      </w:r>
      <w:proofErr w:type="gramStart"/>
      <w:r w:rsidRPr="00047DE2">
        <w:rPr>
          <w:rFonts w:ascii="Arial Narrow" w:hAnsi="Arial Narrow" w:cs="Arial"/>
          <w:i/>
          <w:color w:val="333333"/>
          <w:sz w:val="22"/>
          <w:shd w:val="clear" w:color="auto" w:fill="FFFFFF"/>
          <w:lang w:val="en"/>
        </w:rPr>
        <w:t>sample used in this study were</w:t>
      </w:r>
      <w:proofErr w:type="gramEnd"/>
      <w:r w:rsidRPr="00047DE2">
        <w:rPr>
          <w:rFonts w:ascii="Arial Narrow" w:hAnsi="Arial Narrow" w:cs="Arial"/>
          <w:i/>
          <w:color w:val="333333"/>
          <w:sz w:val="22"/>
          <w:shd w:val="clear" w:color="auto" w:fill="FFFFFF"/>
          <w:lang w:val="en"/>
        </w:rPr>
        <w:t xml:space="preserve"> 30 food and beverage manufacturing sub-sector companies in 2019-2020. The data collection method uses documentation, namely the financial statements of 30 manufacturing companies in the food and beverage sub-sector in 2019-2020. The method used to analyze the data in this study is quantitative. Data analysis was carried out using two tests such as the normality test and the paired sample T test. The test results show results which state that there is no difference in solvency proxied by DER in manufacturing companies before and during the covid-19 pandemic. The results obtained after testing the hypothesis using the paired sample T test and obtained an insignificant value. Where these results show that there is no significant difference, so that the hypothesis can be rejected and not proven true. The test results on </w:t>
      </w:r>
      <w:r w:rsidRPr="00047DE2">
        <w:rPr>
          <w:rFonts w:ascii="Arial Narrow" w:hAnsi="Arial Narrow" w:cs="Arial"/>
          <w:i/>
          <w:color w:val="333333"/>
          <w:sz w:val="22"/>
          <w:shd w:val="clear" w:color="auto" w:fill="FFFFFF"/>
          <w:lang w:val="en"/>
        </w:rPr>
        <w:lastRenderedPageBreak/>
        <w:t>the DAR variable show results which state that there is no difference in solvency proxied by DAR in manufacturing companies before and during the covid-19 pandemic. The results obtained after testing the hypothesis using the paired sample T test and obtained an insignificant value. Where these results show that there is no significant difference, so that the hypothesis can be rejected and not proven true.</w:t>
      </w:r>
    </w:p>
    <w:p w14:paraId="586E499C" w14:textId="77777777" w:rsidR="000C6446" w:rsidRDefault="000C6446" w:rsidP="000C6446">
      <w:pPr>
        <w:spacing w:line="240" w:lineRule="auto"/>
        <w:ind w:left="720" w:hanging="11"/>
        <w:jc w:val="both"/>
        <w:rPr>
          <w:rFonts w:ascii="Arial Narrow" w:hAnsi="Arial Narrow" w:cs="Arial"/>
          <w:i/>
          <w:color w:val="333333"/>
          <w:sz w:val="22"/>
          <w:shd w:val="clear" w:color="auto" w:fill="FFFFFF"/>
          <w:lang w:val="en"/>
        </w:rPr>
      </w:pPr>
    </w:p>
    <w:p w14:paraId="4AC73BD6" w14:textId="23CF07E3" w:rsidR="001259EC" w:rsidRPr="000C6446" w:rsidRDefault="005A1BDD" w:rsidP="000C6446">
      <w:pPr>
        <w:spacing w:line="240" w:lineRule="auto"/>
        <w:ind w:left="720" w:hanging="11"/>
        <w:jc w:val="both"/>
        <w:rPr>
          <w:rFonts w:ascii="Arial Narrow" w:eastAsia="Times New Roman" w:hAnsi="Arial Narrow" w:cs="Times New Roman"/>
          <w:b/>
          <w:i/>
          <w:sz w:val="22"/>
          <w:lang w:val="en"/>
        </w:rPr>
      </w:pPr>
      <w:r w:rsidRPr="000C6446">
        <w:rPr>
          <w:rFonts w:ascii="Arial Narrow" w:hAnsi="Arial Narrow" w:cs="Arial"/>
          <w:b/>
          <w:i/>
          <w:color w:val="333333"/>
          <w:sz w:val="22"/>
          <w:shd w:val="clear" w:color="auto" w:fill="FFFFFF"/>
          <w:lang w:val="en"/>
        </w:rPr>
        <w:t>Keywords: Debt to equity ratio, debt to asset ratio and pandemic covid</w:t>
      </w:r>
    </w:p>
    <w:p w14:paraId="318B0B8A" w14:textId="62AA2A0F" w:rsidR="001259EC" w:rsidRDefault="001259EC" w:rsidP="00A4129E">
      <w:pPr>
        <w:spacing w:line="240" w:lineRule="auto"/>
        <w:rPr>
          <w:rFonts w:ascii="Arial Narrow" w:eastAsia="Times New Roman" w:hAnsi="Arial Narrow" w:cs="Times New Roman"/>
          <w:i/>
          <w:sz w:val="22"/>
          <w:lang w:val="en"/>
        </w:rPr>
      </w:pPr>
    </w:p>
    <w:p w14:paraId="351C5B4A" w14:textId="77777777" w:rsidR="001259EC" w:rsidRPr="00A4129E" w:rsidRDefault="001259EC" w:rsidP="00A4129E">
      <w:pPr>
        <w:spacing w:line="240" w:lineRule="auto"/>
        <w:sectPr w:rsidR="001259EC" w:rsidRPr="00A4129E" w:rsidSect="00012242">
          <w:headerReference w:type="even" r:id="rId10"/>
          <w:headerReference w:type="default" r:id="rId11"/>
          <w:footerReference w:type="even" r:id="rId12"/>
          <w:footerReference w:type="default" r:id="rId13"/>
          <w:pgSz w:w="11906" w:h="16838"/>
          <w:pgMar w:top="1843" w:right="1701" w:bottom="2268" w:left="2268" w:header="709" w:footer="709" w:gutter="0"/>
          <w:pgNumType w:start="106"/>
          <w:cols w:space="708"/>
          <w:docGrid w:linePitch="360"/>
        </w:sectPr>
      </w:pPr>
    </w:p>
    <w:p w14:paraId="10F6C6C4" w14:textId="77777777" w:rsidR="00D604D2" w:rsidRDefault="00D604D2" w:rsidP="001D209A">
      <w:pPr>
        <w:spacing w:line="276" w:lineRule="auto"/>
        <w:jc w:val="both"/>
        <w:rPr>
          <w:rFonts w:ascii="Arial Narrow" w:hAnsi="Arial Narrow"/>
          <w:b/>
          <w:sz w:val="22"/>
          <w:lang w:val="en-US"/>
        </w:rPr>
      </w:pPr>
    </w:p>
    <w:p w14:paraId="4D0EF2C0" w14:textId="5B7A9612" w:rsidR="00F752AD" w:rsidRDefault="00F752AD" w:rsidP="00193C36">
      <w:pPr>
        <w:spacing w:line="276" w:lineRule="auto"/>
        <w:jc w:val="both"/>
        <w:rPr>
          <w:rFonts w:ascii="Arial Narrow" w:hAnsi="Arial Narrow"/>
          <w:b/>
          <w:sz w:val="22"/>
        </w:rPr>
        <w:sectPr w:rsidR="00F752AD" w:rsidSect="00193C36">
          <w:type w:val="continuous"/>
          <w:pgSz w:w="11906" w:h="16838" w:code="9"/>
          <w:pgMar w:top="1701" w:right="1701" w:bottom="2268" w:left="2268" w:header="709" w:footer="709" w:gutter="0"/>
          <w:cols w:num="2" w:space="849"/>
          <w:docGrid w:linePitch="360"/>
        </w:sectPr>
      </w:pPr>
    </w:p>
    <w:p w14:paraId="703BD820" w14:textId="27965386" w:rsidR="001D209A" w:rsidRPr="00D352FA" w:rsidRDefault="00D43632" w:rsidP="00D352FA">
      <w:pPr>
        <w:spacing w:line="288" w:lineRule="auto"/>
        <w:jc w:val="both"/>
        <w:rPr>
          <w:rFonts w:ascii="Arial Narrow" w:hAnsi="Arial Narrow"/>
          <w:b/>
          <w:sz w:val="22"/>
          <w:lang w:val="en-US"/>
        </w:rPr>
      </w:pPr>
      <w:r w:rsidRPr="00D352FA">
        <w:rPr>
          <w:rFonts w:ascii="Arial Narrow" w:hAnsi="Arial Narrow"/>
          <w:b/>
          <w:sz w:val="22"/>
        </w:rPr>
        <w:lastRenderedPageBreak/>
        <w:t>PENDAHULUAN</w:t>
      </w:r>
    </w:p>
    <w:p w14:paraId="793BE4EB" w14:textId="771B625D" w:rsidR="00892B77" w:rsidRPr="00892B77" w:rsidRDefault="00892B77" w:rsidP="00C33819">
      <w:pPr>
        <w:pStyle w:val="ListParagraph"/>
        <w:spacing w:line="288" w:lineRule="auto"/>
        <w:ind w:left="425" w:firstLine="295"/>
        <w:jc w:val="both"/>
        <w:rPr>
          <w:rFonts w:ascii="Arial Narrow" w:hAnsi="Arial Narrow"/>
          <w:szCs w:val="22"/>
        </w:rPr>
      </w:pPr>
      <w:proofErr w:type="gramStart"/>
      <w:r w:rsidRPr="00892B77">
        <w:rPr>
          <w:rFonts w:ascii="Arial Narrow" w:hAnsi="Arial Narrow"/>
          <w:szCs w:val="22"/>
        </w:rPr>
        <w:t>Kinerja keuangan adalah penentuan ukuran-ukuran tertentu yang dapat mengukur keberhasilan suatu organisasi atau perusahaan dalam menghasilkan laba (Sucipto &amp; Hasibuan, 2020).</w:t>
      </w:r>
      <w:proofErr w:type="gramEnd"/>
      <w:r w:rsidRPr="00892B77">
        <w:rPr>
          <w:rFonts w:ascii="Arial Narrow" w:hAnsi="Arial Narrow"/>
          <w:szCs w:val="22"/>
        </w:rPr>
        <w:t xml:space="preserve"> </w:t>
      </w:r>
      <w:proofErr w:type="gramStart"/>
      <w:r w:rsidRPr="00892B77">
        <w:rPr>
          <w:rFonts w:ascii="Arial Narrow" w:hAnsi="Arial Narrow"/>
          <w:szCs w:val="22"/>
        </w:rPr>
        <w:t>perusahaan</w:t>
      </w:r>
      <w:proofErr w:type="gramEnd"/>
      <w:r w:rsidRPr="00892B77">
        <w:rPr>
          <w:rFonts w:ascii="Arial Narrow" w:hAnsi="Arial Narrow"/>
          <w:szCs w:val="22"/>
        </w:rPr>
        <w:t xml:space="preserve"> yang sehat nantinya akan dapat memberikan laba bagipara pemilik modal, perusahaan yang sehat juga dapat membayar hutang dengan tepat waktu”. </w:t>
      </w:r>
      <w:proofErr w:type="gramStart"/>
      <w:r w:rsidRPr="00892B77">
        <w:rPr>
          <w:rFonts w:ascii="Arial Narrow" w:hAnsi="Arial Narrow"/>
          <w:szCs w:val="22"/>
        </w:rPr>
        <w:t>Selain itu, kinerja keaunagan dari suatu perusahaan yang telah dicapai dalam satu tahun atau satu periode waktu, adalah gambaran sehat atau tidaknya keadaan suatu perusahaan.</w:t>
      </w:r>
      <w:proofErr w:type="gramEnd"/>
      <w:r>
        <w:rPr>
          <w:rFonts w:ascii="Arial Narrow" w:hAnsi="Arial Narrow"/>
          <w:szCs w:val="22"/>
        </w:rPr>
        <w:t xml:space="preserve"> </w:t>
      </w:r>
      <w:proofErr w:type="gramStart"/>
      <w:r w:rsidRPr="00892B77">
        <w:rPr>
          <w:rFonts w:ascii="Arial Narrow" w:hAnsi="Arial Narrow"/>
          <w:szCs w:val="22"/>
        </w:rPr>
        <w:t>Kinerja keuangan dapat dinilai dengan beberapa alat analisis.</w:t>
      </w:r>
      <w:proofErr w:type="gramEnd"/>
      <w:r w:rsidRPr="00892B77">
        <w:rPr>
          <w:rFonts w:ascii="Arial Narrow" w:hAnsi="Arial Narrow"/>
          <w:szCs w:val="22"/>
        </w:rPr>
        <w:t xml:space="preserve"> </w:t>
      </w:r>
      <w:proofErr w:type="gramStart"/>
      <w:r w:rsidRPr="00892B77">
        <w:rPr>
          <w:rFonts w:ascii="Arial Narrow" w:hAnsi="Arial Narrow"/>
          <w:szCs w:val="22"/>
        </w:rPr>
        <w:t>Pengukuran kinerja keuangan melalui laporan keuangan perusahaan bertujuan untuk mengevaluasi kinerja keuangan tersebut, sehingga untuk selanjutnya kekurangan-kekurangan yang ada dapat diperbaiki.</w:t>
      </w:r>
      <w:proofErr w:type="gramEnd"/>
      <w:r w:rsidRPr="00892B77">
        <w:rPr>
          <w:rFonts w:ascii="Arial Narrow" w:hAnsi="Arial Narrow"/>
          <w:szCs w:val="22"/>
        </w:rPr>
        <w:t xml:space="preserve"> </w:t>
      </w:r>
      <w:proofErr w:type="gramStart"/>
      <w:r w:rsidRPr="00892B77">
        <w:rPr>
          <w:rFonts w:ascii="Arial Narrow" w:hAnsi="Arial Narrow"/>
          <w:szCs w:val="22"/>
        </w:rPr>
        <w:t>Hal ini tentunya dapat mengambil informasi bagi pengambil keputusan, sehingga kinerja perusahaan dapat terus ditingkatkan.</w:t>
      </w:r>
      <w:proofErr w:type="gramEnd"/>
      <w:r w:rsidRPr="00892B77">
        <w:t xml:space="preserve"> </w:t>
      </w:r>
      <w:proofErr w:type="gramStart"/>
      <w:r w:rsidRPr="00892B77">
        <w:rPr>
          <w:rFonts w:ascii="Arial Narrow" w:hAnsi="Arial Narrow"/>
          <w:szCs w:val="22"/>
        </w:rPr>
        <w:t>Jenis Rasio Keuangan Analisis rasio merupakan salah satu teknik analisis keuangan yang paling banyak digunakan.</w:t>
      </w:r>
      <w:proofErr w:type="gramEnd"/>
      <w:r w:rsidRPr="00892B77">
        <w:rPr>
          <w:rFonts w:ascii="Arial Narrow" w:hAnsi="Arial Narrow"/>
          <w:szCs w:val="22"/>
        </w:rPr>
        <w:t xml:space="preserve"> </w:t>
      </w:r>
      <w:proofErr w:type="gramStart"/>
      <w:r w:rsidRPr="00892B77">
        <w:rPr>
          <w:rFonts w:ascii="Arial Narrow" w:hAnsi="Arial Narrow"/>
          <w:szCs w:val="22"/>
        </w:rPr>
        <w:t>Analisis rasio dapat mengungkapkan hubungan penting dan menjadi dasar perbandingan dalam menemukan kondisi dan tren yang sulit untuk dideteksi dengan mempelajari masing-masing komponen yang berbentuk rasio.</w:t>
      </w:r>
      <w:proofErr w:type="gramEnd"/>
      <w:r w:rsidRPr="00892B77">
        <w:rPr>
          <w:rFonts w:ascii="Arial Narrow" w:hAnsi="Arial Narrow"/>
          <w:szCs w:val="22"/>
        </w:rPr>
        <w:t xml:space="preserve"> </w:t>
      </w:r>
      <w:proofErr w:type="gramStart"/>
      <w:r w:rsidRPr="00892B77">
        <w:rPr>
          <w:rFonts w:ascii="Arial Narrow" w:hAnsi="Arial Narrow"/>
          <w:szCs w:val="22"/>
        </w:rPr>
        <w:t>Ad</w:t>
      </w:r>
      <w:r>
        <w:rPr>
          <w:rFonts w:ascii="Arial Narrow" w:hAnsi="Arial Narrow"/>
          <w:szCs w:val="22"/>
        </w:rPr>
        <w:t xml:space="preserve">apun jenis-jenis rasio yaitu Rasio Likuiditas, </w:t>
      </w:r>
      <w:r w:rsidRPr="00892B77">
        <w:rPr>
          <w:rFonts w:ascii="Arial Narrow" w:hAnsi="Arial Narrow"/>
          <w:szCs w:val="22"/>
        </w:rPr>
        <w:t xml:space="preserve">Rasio Rentabilitas </w:t>
      </w:r>
      <w:r>
        <w:rPr>
          <w:rFonts w:ascii="Arial Narrow" w:hAnsi="Arial Narrow"/>
          <w:szCs w:val="22"/>
        </w:rPr>
        <w:t>dan Rasio Solvabilitas (Permodalan).</w:t>
      </w:r>
      <w:proofErr w:type="gramEnd"/>
    </w:p>
    <w:p w14:paraId="5BEF654A" w14:textId="29C04FE5" w:rsidR="005A1BDD" w:rsidRPr="005A1BDD" w:rsidRDefault="005A1BDD" w:rsidP="00C33819">
      <w:pPr>
        <w:pStyle w:val="ListParagraph"/>
        <w:spacing w:after="0" w:line="288" w:lineRule="auto"/>
        <w:ind w:left="425" w:firstLine="295"/>
        <w:contextualSpacing w:val="0"/>
        <w:jc w:val="both"/>
        <w:rPr>
          <w:rFonts w:ascii="Arial Narrow" w:hAnsi="Arial Narrow"/>
          <w:szCs w:val="22"/>
        </w:rPr>
      </w:pPr>
      <w:r w:rsidRPr="005A1BDD">
        <w:rPr>
          <w:rFonts w:ascii="Arial Narrow" w:hAnsi="Arial Narrow"/>
          <w:szCs w:val="22"/>
        </w:rPr>
        <w:t xml:space="preserve">Solvabilitas merupakan sebagai alat untuk mengukur kemampuan perusahaan dalam menyelesaikan seluruh kewajibannya </w:t>
      </w:r>
      <w:r w:rsidRPr="005A1BDD">
        <w:rPr>
          <w:rFonts w:ascii="Arial Narrow" w:hAnsi="Arial Narrow"/>
          <w:szCs w:val="22"/>
        </w:rPr>
        <w:fldChar w:fldCharType="begin" w:fldLock="1"/>
      </w:r>
      <w:r w:rsidRPr="005A1BDD">
        <w:rPr>
          <w:rFonts w:ascii="Arial Narrow" w:hAnsi="Arial Narrow"/>
          <w:szCs w:val="22"/>
        </w:rPr>
        <w:instrText>ADDIN CSL_CITATION {"citationItems":[{"id":"ITEM-1","itemData":{"author":[{"dropping-particle":"","family":"Sugiarto","given":"","non-dropping-particle":"","parse-names":false,"suffix":""}],"id":"ITEM-1","issued":{"date-parts":[["2016"]]},"publisher":"Graha Ilmu","publisher-place":"Yogyakarta","title":"Struktur Modal, Struktur Kepemilikan Perusahaan, Permasalahan, Keagenan dan Informasi Asimetri","type":"book"},"uris":["http://www.mendeley.com/documents/?uuid=a6d05d13-5736-49c1-9bc6-a22db40f8ad4"]}],"mendeley":{"formattedCitation":"(Sugiarto, 2016)","plainTextFormattedCitation":"(Sugiarto, 2016)","previouslyFormattedCitation":"(Sugiarto, 2016)"},"properties":{"noteIndex":0},"schema":"https://github.com/citation-style-language/schema/raw/master/csl-citation.json"}</w:instrText>
      </w:r>
      <w:r w:rsidRPr="005A1BDD">
        <w:rPr>
          <w:rFonts w:ascii="Arial Narrow" w:hAnsi="Arial Narrow"/>
          <w:szCs w:val="22"/>
        </w:rPr>
        <w:fldChar w:fldCharType="separate"/>
      </w:r>
      <w:r w:rsidRPr="005A1BDD">
        <w:rPr>
          <w:rFonts w:ascii="Arial Narrow" w:hAnsi="Arial Narrow"/>
          <w:noProof/>
          <w:szCs w:val="22"/>
        </w:rPr>
        <w:t>(Sugiarto, 2016)</w:t>
      </w:r>
      <w:r w:rsidRPr="005A1BDD">
        <w:rPr>
          <w:rFonts w:ascii="Arial Narrow" w:hAnsi="Arial Narrow"/>
          <w:szCs w:val="22"/>
        </w:rPr>
        <w:fldChar w:fldCharType="end"/>
      </w:r>
      <w:r w:rsidRPr="005A1BDD">
        <w:rPr>
          <w:rFonts w:ascii="Arial Narrow" w:hAnsi="Arial Narrow"/>
          <w:szCs w:val="22"/>
        </w:rPr>
        <w:t xml:space="preserve">. </w:t>
      </w:r>
      <w:proofErr w:type="gramStart"/>
      <w:r w:rsidRPr="005A1BDD">
        <w:rPr>
          <w:rFonts w:ascii="Arial Narrow" w:hAnsi="Arial Narrow"/>
          <w:szCs w:val="22"/>
        </w:rPr>
        <w:t>Solvabilitas juga mengindikasikan jumlah modal yang dikeluarkan oleh investor dalam menghasilkan laba.</w:t>
      </w:r>
      <w:proofErr w:type="gramEnd"/>
      <w:r w:rsidRPr="005A1BDD">
        <w:rPr>
          <w:rFonts w:ascii="Arial Narrow" w:hAnsi="Arial Narrow"/>
          <w:szCs w:val="22"/>
        </w:rPr>
        <w:t xml:space="preserve"> Beberapa perusahaan dapat segera melaporkan hasil audit laporan keuangan lebih cepat untuk menyakinkan pemegang ekuitas yang dapat mengurangi resiko premium dalam tingkat pengembalian ekuitas. Publikasi laporan keuangan yang lebih cepat terlaksana jika pekerjaan audit telah dicapai. Namun, perusahaan dengan tingkat rasio hutang terhadap ekuitas yang tinggi </w:t>
      </w:r>
      <w:proofErr w:type="gramStart"/>
      <w:r w:rsidRPr="005A1BDD">
        <w:rPr>
          <w:rFonts w:ascii="Arial Narrow" w:hAnsi="Arial Narrow"/>
          <w:szCs w:val="22"/>
        </w:rPr>
        <w:t>akan</w:t>
      </w:r>
      <w:proofErr w:type="gramEnd"/>
      <w:r w:rsidRPr="005A1BDD">
        <w:rPr>
          <w:rFonts w:ascii="Arial Narrow" w:hAnsi="Arial Narrow"/>
          <w:szCs w:val="22"/>
        </w:rPr>
        <w:t xml:space="preserve"> menyamarkan tingkat resiko dan mengalami keterlambatan dalam mempublikasikan laporan keuangan. Posisi keuangan entitas ini dipengaruhi oleh sumber daya yang dikendalikan struktur keuangan, solvabilitas serta kemampuan beradaptasi terhadap perubahan lingkungan </w:t>
      </w:r>
      <w:r w:rsidRPr="005A1BDD">
        <w:rPr>
          <w:rFonts w:ascii="Arial Narrow" w:hAnsi="Arial Narrow"/>
          <w:szCs w:val="22"/>
        </w:rPr>
        <w:fldChar w:fldCharType="begin" w:fldLock="1"/>
      </w:r>
      <w:r w:rsidRPr="005A1BDD">
        <w:rPr>
          <w:rFonts w:ascii="Arial Narrow" w:hAnsi="Arial Narrow"/>
          <w:szCs w:val="22"/>
        </w:rPr>
        <w:instrText>ADDIN CSL_CITATION {"citationItems":[{"id":"ITEM-1","itemData":{"author":[{"dropping-particle":"","family":"Hanafi","given":"Mamduh M","non-dropping-particle":"","parse-names":false,"suffix":""}],"id":"ITEM-1","issued":{"date-parts":[["2016"]]},"publisher":"UPP STIM YKPN","publisher-place":"Yogyakarta","title":"Analisis Laporan Keuangan","type":"book"},"uris":["http://www.mendeley.com/documents/?uuid=ea8f607c-a00a-493d-9fe5-feb1bd31c572"]}],"mendeley":{"formattedCitation":"(Hanafi, 2016)","plainTextFormattedCitation":"(Hanafi, 2016)","previouslyFormattedCitation":"(Hanafi, 2016)"},"properties":{"noteIndex":0},"schema":"https://github.com/citation-style-language/schema/raw/master/csl-citation.json"}</w:instrText>
      </w:r>
      <w:r w:rsidRPr="005A1BDD">
        <w:rPr>
          <w:rFonts w:ascii="Arial Narrow" w:hAnsi="Arial Narrow"/>
          <w:szCs w:val="22"/>
        </w:rPr>
        <w:fldChar w:fldCharType="separate"/>
      </w:r>
      <w:r w:rsidRPr="005A1BDD">
        <w:rPr>
          <w:rFonts w:ascii="Arial Narrow" w:hAnsi="Arial Narrow"/>
          <w:noProof/>
          <w:szCs w:val="22"/>
        </w:rPr>
        <w:t>(Hanafi, 2016)</w:t>
      </w:r>
      <w:r w:rsidRPr="005A1BDD">
        <w:rPr>
          <w:rFonts w:ascii="Arial Narrow" w:hAnsi="Arial Narrow"/>
          <w:szCs w:val="22"/>
        </w:rPr>
        <w:fldChar w:fldCharType="end"/>
      </w:r>
      <w:r w:rsidRPr="005A1BDD">
        <w:rPr>
          <w:rFonts w:ascii="Arial Narrow" w:hAnsi="Arial Narrow"/>
          <w:szCs w:val="22"/>
        </w:rPr>
        <w:t xml:space="preserve">. </w:t>
      </w:r>
    </w:p>
    <w:p w14:paraId="49F071A2" w14:textId="77777777" w:rsidR="005A1BDD" w:rsidRPr="005A1BDD" w:rsidRDefault="005A1BDD" w:rsidP="00C33819">
      <w:pPr>
        <w:pStyle w:val="ListParagraph"/>
        <w:spacing w:after="0" w:line="288" w:lineRule="auto"/>
        <w:ind w:left="425" w:firstLine="295"/>
        <w:contextualSpacing w:val="0"/>
        <w:jc w:val="both"/>
        <w:rPr>
          <w:rFonts w:ascii="Arial Narrow" w:hAnsi="Arial Narrow"/>
          <w:szCs w:val="22"/>
        </w:rPr>
      </w:pPr>
      <w:r w:rsidRPr="005A1BDD">
        <w:rPr>
          <w:rFonts w:ascii="Arial Narrow" w:hAnsi="Arial Narrow"/>
          <w:szCs w:val="22"/>
        </w:rPr>
        <w:t xml:space="preserve">Solvabiltas merupakan rasio yang digunakan untuk mengukur kemampuan perusahaan dalam memenuhi kewajiban baik jangka pendek maupun jangka panjang </w:t>
      </w:r>
      <w:r w:rsidRPr="005A1BDD">
        <w:rPr>
          <w:rFonts w:ascii="Arial Narrow" w:hAnsi="Arial Narrow"/>
          <w:szCs w:val="22"/>
        </w:rPr>
        <w:fldChar w:fldCharType="begin" w:fldLock="1"/>
      </w:r>
      <w:r w:rsidRPr="005A1BDD">
        <w:rPr>
          <w:rFonts w:ascii="Arial Narrow" w:hAnsi="Arial Narrow"/>
          <w:szCs w:val="22"/>
        </w:rPr>
        <w:instrText>ADDIN CSL_CITATION {"citationItems":[{"id":"ITEM-1","itemData":{"author":[{"dropping-particle":"","family":"Hanafi","given":"Mamduh M","non-dropping-particle":"","parse-names":false,"suffix":""}],"id":"ITEM-1","issued":{"date-parts":[["2016"]]},"publisher":"UPP STIM YKPN","publisher-place":"Yogyakarta","title":"Analisis Laporan Keuangan","type":"book"},"uris":["http://www.mendeley.com/documents/?uuid=ea8f607c-a00a-493d-9fe5-feb1bd31c572"]}],"mendeley":{"formattedCitation":"(Hanafi, 2016)","plainTextFormattedCitation":"(Hanafi, 2016)","previouslyFormattedCitation":"(Hanafi, 2016)"},"properties":{"noteIndex":0},"schema":"https://github.com/citation-style-language/schema/raw/master/csl-citation.json"}</w:instrText>
      </w:r>
      <w:r w:rsidRPr="005A1BDD">
        <w:rPr>
          <w:rFonts w:ascii="Arial Narrow" w:hAnsi="Arial Narrow"/>
          <w:szCs w:val="22"/>
        </w:rPr>
        <w:fldChar w:fldCharType="separate"/>
      </w:r>
      <w:r w:rsidRPr="005A1BDD">
        <w:rPr>
          <w:rFonts w:ascii="Arial Narrow" w:hAnsi="Arial Narrow"/>
          <w:noProof/>
          <w:szCs w:val="22"/>
        </w:rPr>
        <w:t>(Hanafi, 2016)</w:t>
      </w:r>
      <w:r w:rsidRPr="005A1BDD">
        <w:rPr>
          <w:rFonts w:ascii="Arial Narrow" w:hAnsi="Arial Narrow"/>
          <w:szCs w:val="22"/>
        </w:rPr>
        <w:fldChar w:fldCharType="end"/>
      </w:r>
      <w:r w:rsidRPr="005A1BDD">
        <w:rPr>
          <w:rFonts w:ascii="Arial Narrow" w:hAnsi="Arial Narrow"/>
          <w:szCs w:val="22"/>
        </w:rPr>
        <w:t xml:space="preserve">. </w:t>
      </w:r>
      <w:proofErr w:type="gramStart"/>
      <w:r w:rsidRPr="005A1BDD">
        <w:rPr>
          <w:rFonts w:ascii="Arial Narrow" w:hAnsi="Arial Narrow"/>
          <w:szCs w:val="22"/>
        </w:rPr>
        <w:t xml:space="preserve">Pengukuran solvabilitas dapat menggunakan DER., </w:t>
      </w:r>
      <w:r w:rsidRPr="005A1BDD">
        <w:rPr>
          <w:rFonts w:ascii="Arial Narrow" w:hAnsi="Arial Narrow"/>
          <w:i/>
          <w:color w:val="000000" w:themeColor="text1"/>
          <w:szCs w:val="22"/>
        </w:rPr>
        <w:t>Debt to equity rasio</w:t>
      </w:r>
      <w:r w:rsidRPr="005A1BDD">
        <w:rPr>
          <w:rFonts w:ascii="Arial Narrow" w:hAnsi="Arial Narrow"/>
          <w:color w:val="000000" w:themeColor="text1"/>
          <w:szCs w:val="22"/>
        </w:rPr>
        <w:t xml:space="preserve"> </w:t>
      </w:r>
      <w:r w:rsidRPr="005A1BDD">
        <w:rPr>
          <w:rFonts w:ascii="Arial Narrow" w:hAnsi="Arial Narrow"/>
          <w:szCs w:val="22"/>
        </w:rPr>
        <w:t>menggambarkan hutang dengan total ekuitas.</w:t>
      </w:r>
      <w:proofErr w:type="gramEnd"/>
      <w:r w:rsidRPr="005A1BDD">
        <w:rPr>
          <w:rFonts w:ascii="Arial Narrow" w:hAnsi="Arial Narrow"/>
          <w:szCs w:val="22"/>
        </w:rPr>
        <w:t xml:space="preserve"> </w:t>
      </w:r>
      <w:proofErr w:type="gramStart"/>
      <w:r w:rsidRPr="005A1BDD">
        <w:rPr>
          <w:rFonts w:ascii="Arial Narrow" w:hAnsi="Arial Narrow"/>
          <w:szCs w:val="22"/>
        </w:rPr>
        <w:t>DER dapat mengukur kemampuan perusahaan dalam memenuhi seluruh kewajibannya yang ditunjukkan oleh beberapa bagian modal sendiri yang dipergunakan untuk membayar hutang.</w:t>
      </w:r>
      <w:proofErr w:type="gramEnd"/>
      <w:r w:rsidRPr="005A1BDD">
        <w:rPr>
          <w:rFonts w:ascii="Arial Narrow" w:hAnsi="Arial Narrow"/>
          <w:szCs w:val="22"/>
        </w:rPr>
        <w:t xml:space="preserve"> Semakin tinggi nilai DER menunjukan semakin besar </w:t>
      </w:r>
      <w:r w:rsidRPr="005A1BDD">
        <w:rPr>
          <w:rFonts w:ascii="Arial Narrow" w:hAnsi="Arial Narrow"/>
          <w:szCs w:val="22"/>
        </w:rPr>
        <w:lastRenderedPageBreak/>
        <w:t xml:space="preserve">total hutang terhadap ekuitas dan menunjukan semakin besar perusahaan bergantung pada pihak luar yang akan menyebabkan semakin tinggi resiko yang dialami perusahaan </w:t>
      </w:r>
      <w:r w:rsidRPr="005A1BDD">
        <w:rPr>
          <w:rFonts w:ascii="Arial Narrow" w:hAnsi="Arial Narrow"/>
          <w:szCs w:val="22"/>
        </w:rPr>
        <w:fldChar w:fldCharType="begin" w:fldLock="1"/>
      </w:r>
      <w:r w:rsidRPr="005A1BDD">
        <w:rPr>
          <w:rFonts w:ascii="Arial Narrow" w:hAnsi="Arial Narrow"/>
          <w:szCs w:val="22"/>
        </w:rPr>
        <w:instrText>ADDIN CSL_CITATION {"citationItems":[{"id":"ITEM-1","itemData":{"abstract":"Sebelum penulis memaparkan isi laporan ini, penulis harus mempunyai landasan teori yang kuat terlebih dahulu sehingga penulis dapat memperoleh gambaran mengenai isi keseluruhan laporan ini. Oleh karena itu pada sub bab ini, penulis memaparkan landasan teori menurut para ahli yang melatar belakangi penyusunan laporan ini. 2.1.1. Pengertian Sistem Sistem merupakan kumpulan dari beberapa bagian yang memiliki keterkaitan dan saling bekerja sama serta membentuk suatu kesatuan untuk mencapai suatu tujuan dari sistem tersebut. Maksud dari suatu sistem adalah untuk mencapai suatu tujuan dan sasaran dalam ruang lingkup yang sempit. Dari pengertian di atas dapat diartikan bahwa sistem adalah sekumpulan sumber daya yang saling terkait untuk mencapai suatu tujuan. Menurut Hall (2011) sistem adalah : \" A system is a group of two or more interrelated components or subsistems that serve a common purpose \" . Kutipan diatas artinya sistem adalah sekelompok dua atau lebih komponen-komponen yang saling berkaitan atau subsistem-subsistem yang bersatu untuk mencapai tujuan yang sama.","author":[{"dropping-particle":"","family":"Jogiyanto","given":"","non-dropping-particle":"","parse-names":false,"suffix":""}],"container-title":"Konsep Dasar Sistem Informasi","id":"ITEM-1","issued":{"date-parts":[["2017"]]},"title":"Konsep Dasar Sistem Informasi","type":"article-journal"},"uris":["http://www.mendeley.com/documents/?uuid=2af61a79-521c-4cb1-841d-0cd5e61de4a3"]}],"mendeley":{"formattedCitation":"(Jogiyanto, 2017)","plainTextFormattedCitation":"(Jogiyanto, 2017)","previouslyFormattedCitation":"(Jogiyanto, 2017)"},"properties":{"noteIndex":0},"schema":"https://github.com/citation-style-language/schema/raw/master/csl-citation.json"}</w:instrText>
      </w:r>
      <w:r w:rsidRPr="005A1BDD">
        <w:rPr>
          <w:rFonts w:ascii="Arial Narrow" w:hAnsi="Arial Narrow"/>
          <w:szCs w:val="22"/>
        </w:rPr>
        <w:fldChar w:fldCharType="separate"/>
      </w:r>
      <w:r w:rsidRPr="005A1BDD">
        <w:rPr>
          <w:rFonts w:ascii="Arial Narrow" w:hAnsi="Arial Narrow"/>
          <w:noProof/>
          <w:szCs w:val="22"/>
        </w:rPr>
        <w:t>(Jogiyanto, 2017)</w:t>
      </w:r>
      <w:r w:rsidRPr="005A1BDD">
        <w:rPr>
          <w:rFonts w:ascii="Arial Narrow" w:hAnsi="Arial Narrow"/>
          <w:szCs w:val="22"/>
        </w:rPr>
        <w:fldChar w:fldCharType="end"/>
      </w:r>
      <w:r w:rsidRPr="005A1BDD">
        <w:rPr>
          <w:rFonts w:ascii="Arial Narrow" w:hAnsi="Arial Narrow"/>
          <w:szCs w:val="22"/>
        </w:rPr>
        <w:t xml:space="preserve">. Hal tersebut berdampak terhadap menurunnya harga saham, yang berakibat return </w:t>
      </w:r>
      <w:proofErr w:type="gramStart"/>
      <w:r w:rsidRPr="005A1BDD">
        <w:rPr>
          <w:rFonts w:ascii="Arial Narrow" w:hAnsi="Arial Narrow"/>
          <w:szCs w:val="22"/>
        </w:rPr>
        <w:t>akan</w:t>
      </w:r>
      <w:proofErr w:type="gramEnd"/>
      <w:r w:rsidRPr="005A1BDD">
        <w:rPr>
          <w:rFonts w:ascii="Arial Narrow" w:hAnsi="Arial Narrow"/>
          <w:szCs w:val="22"/>
        </w:rPr>
        <w:t xml:space="preserve"> menurun. </w:t>
      </w:r>
      <w:proofErr w:type="gramStart"/>
      <w:r w:rsidRPr="005A1BDD">
        <w:rPr>
          <w:rFonts w:ascii="Arial Narrow" w:hAnsi="Arial Narrow"/>
          <w:szCs w:val="22"/>
        </w:rPr>
        <w:t>rasio</w:t>
      </w:r>
      <w:proofErr w:type="gramEnd"/>
      <w:r w:rsidRPr="005A1BDD">
        <w:rPr>
          <w:rFonts w:ascii="Arial Narrow" w:hAnsi="Arial Narrow"/>
          <w:szCs w:val="22"/>
        </w:rPr>
        <w:t xml:space="preserve"> solvabilitas juga bisa diproksikan menggunakan rasio DAR, dimana rasio ini menggambarkan hutang dengan total aset. </w:t>
      </w:r>
      <w:proofErr w:type="gramStart"/>
      <w:r w:rsidRPr="005A1BDD">
        <w:rPr>
          <w:rFonts w:ascii="Arial Narrow" w:hAnsi="Arial Narrow"/>
          <w:szCs w:val="22"/>
        </w:rPr>
        <w:t>rasio</w:t>
      </w:r>
      <w:proofErr w:type="gramEnd"/>
      <w:r w:rsidRPr="005A1BDD">
        <w:rPr>
          <w:rFonts w:ascii="Arial Narrow" w:hAnsi="Arial Narrow"/>
          <w:szCs w:val="22"/>
        </w:rPr>
        <w:t xml:space="preserve"> ini menggunakan aktiva sebagai pembanding dari hutang perusahaan yang mungkin memiliki resiko dan pengembalian dan akan berpengaruh terhadap laba perusahaan.</w:t>
      </w:r>
    </w:p>
    <w:p w14:paraId="28444153" w14:textId="77777777" w:rsidR="005A1BDD" w:rsidRPr="005A1BDD" w:rsidRDefault="005A1BDD" w:rsidP="00C33819">
      <w:pPr>
        <w:pStyle w:val="ListParagraph"/>
        <w:spacing w:after="0" w:line="288" w:lineRule="auto"/>
        <w:ind w:left="425" w:firstLine="295"/>
        <w:contextualSpacing w:val="0"/>
        <w:jc w:val="both"/>
        <w:rPr>
          <w:rFonts w:ascii="Arial Narrow" w:hAnsi="Arial Narrow"/>
          <w:szCs w:val="22"/>
        </w:rPr>
      </w:pPr>
      <w:r w:rsidRPr="005A1BDD">
        <w:rPr>
          <w:rFonts w:ascii="Arial Narrow" w:hAnsi="Arial Narrow"/>
          <w:color w:val="000000" w:themeColor="text1"/>
          <w:szCs w:val="22"/>
          <w:lang w:val="id"/>
        </w:rPr>
        <w:t xml:space="preserve">Nilai solvabilitas pada </w:t>
      </w:r>
      <w:r w:rsidRPr="005A1BDD">
        <w:rPr>
          <w:rFonts w:ascii="Arial Narrow" w:hAnsi="Arial Narrow"/>
          <w:szCs w:val="22"/>
          <w:lang w:val="id"/>
        </w:rPr>
        <w:t>perusahaan manufaktur yang terdaftar di Bursa Efek Indonesia tahun 201</w:t>
      </w:r>
      <w:r w:rsidRPr="005A1BDD">
        <w:rPr>
          <w:rFonts w:ascii="Arial Narrow" w:hAnsi="Arial Narrow"/>
          <w:szCs w:val="22"/>
        </w:rPr>
        <w:t>6</w:t>
      </w:r>
      <w:r w:rsidRPr="005A1BDD">
        <w:rPr>
          <w:rFonts w:ascii="Arial Narrow" w:hAnsi="Arial Narrow"/>
          <w:szCs w:val="22"/>
          <w:lang w:val="id"/>
        </w:rPr>
        <w:t>-20</w:t>
      </w:r>
      <w:r w:rsidRPr="005A1BDD">
        <w:rPr>
          <w:rFonts w:ascii="Arial Narrow" w:hAnsi="Arial Narrow"/>
          <w:szCs w:val="22"/>
        </w:rPr>
        <w:t xml:space="preserve">18 </w:t>
      </w:r>
      <w:r w:rsidRPr="005A1BDD">
        <w:rPr>
          <w:rFonts w:ascii="Arial Narrow" w:hAnsi="Arial Narrow"/>
          <w:szCs w:val="22"/>
          <w:lang w:val="id"/>
        </w:rPr>
        <w:t xml:space="preserve"> terlihat adanya penurunan dan kenaikan.</w:t>
      </w:r>
    </w:p>
    <w:p w14:paraId="5D8ACF16" w14:textId="77777777" w:rsidR="005A1BDD" w:rsidRPr="005A1BDD" w:rsidRDefault="005A1BDD" w:rsidP="005A1BDD">
      <w:pPr>
        <w:pStyle w:val="ListParagraph"/>
        <w:spacing w:after="0"/>
        <w:ind w:left="0"/>
        <w:contextualSpacing w:val="0"/>
        <w:jc w:val="center"/>
        <w:rPr>
          <w:rFonts w:ascii="Arial Narrow" w:hAnsi="Arial Narrow"/>
          <w:szCs w:val="22"/>
          <w:lang w:val="id"/>
        </w:rPr>
      </w:pPr>
      <w:r w:rsidRPr="005A1BDD">
        <w:rPr>
          <w:rFonts w:ascii="Arial Narrow" w:hAnsi="Arial Narrow"/>
          <w:szCs w:val="22"/>
          <w:lang w:val="id"/>
        </w:rPr>
        <w:t>Tabel 1.1</w:t>
      </w:r>
    </w:p>
    <w:p w14:paraId="31377934" w14:textId="77777777" w:rsidR="005A1BDD" w:rsidRPr="005A1BDD" w:rsidRDefault="005A1BDD" w:rsidP="005A1BDD">
      <w:pPr>
        <w:pStyle w:val="ListParagraph"/>
        <w:spacing w:after="0"/>
        <w:ind w:left="0"/>
        <w:contextualSpacing w:val="0"/>
        <w:jc w:val="center"/>
        <w:rPr>
          <w:rFonts w:ascii="Arial Narrow" w:hAnsi="Arial Narrow"/>
          <w:szCs w:val="22"/>
          <w:lang w:val="id"/>
        </w:rPr>
      </w:pPr>
      <w:r w:rsidRPr="005A1BDD">
        <w:rPr>
          <w:rFonts w:ascii="Arial Narrow" w:hAnsi="Arial Narrow"/>
          <w:szCs w:val="22"/>
          <w:lang w:val="id"/>
        </w:rPr>
        <w:t>Nilai Solvabilitas Perusahaan Yang Terdaftar Pada BEI Tahun 2016 s/d 2018</w:t>
      </w:r>
    </w:p>
    <w:tbl>
      <w:tblPr>
        <w:tblW w:w="5901" w:type="dxa"/>
        <w:jc w:val="center"/>
        <w:tblLook w:val="04A0" w:firstRow="1" w:lastRow="0" w:firstColumn="1" w:lastColumn="0" w:noHBand="0" w:noVBand="1"/>
      </w:tblPr>
      <w:tblGrid>
        <w:gridCol w:w="539"/>
        <w:gridCol w:w="2043"/>
        <w:gridCol w:w="1189"/>
        <w:gridCol w:w="737"/>
        <w:gridCol w:w="705"/>
        <w:gridCol w:w="688"/>
      </w:tblGrid>
      <w:tr w:rsidR="005A1BDD" w:rsidRPr="005A1BDD" w14:paraId="352C85C8" w14:textId="77777777" w:rsidTr="00892B77">
        <w:trPr>
          <w:trHeight w:val="216"/>
          <w:jc w:val="center"/>
        </w:trPr>
        <w:tc>
          <w:tcPr>
            <w:tcW w:w="552" w:type="dxa"/>
            <w:vMerge w:val="restart"/>
            <w:tcBorders>
              <w:top w:val="single" w:sz="12" w:space="0" w:color="auto"/>
              <w:left w:val="nil"/>
              <w:bottom w:val="single" w:sz="4" w:space="0" w:color="auto"/>
              <w:right w:val="nil"/>
            </w:tcBorders>
            <w:shd w:val="clear" w:color="auto" w:fill="auto"/>
            <w:vAlign w:val="center"/>
            <w:hideMark/>
          </w:tcPr>
          <w:p w14:paraId="38317D2F"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No</w:t>
            </w:r>
          </w:p>
        </w:tc>
        <w:tc>
          <w:tcPr>
            <w:tcW w:w="2157" w:type="dxa"/>
            <w:vMerge w:val="restart"/>
            <w:tcBorders>
              <w:top w:val="single" w:sz="12" w:space="0" w:color="auto"/>
              <w:left w:val="nil"/>
              <w:bottom w:val="single" w:sz="4" w:space="0" w:color="auto"/>
              <w:right w:val="nil"/>
            </w:tcBorders>
            <w:shd w:val="clear" w:color="auto" w:fill="auto"/>
            <w:vAlign w:val="center"/>
            <w:hideMark/>
          </w:tcPr>
          <w:p w14:paraId="5D9C3DE1"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Nama Perusahaan</w:t>
            </w:r>
          </w:p>
        </w:tc>
        <w:tc>
          <w:tcPr>
            <w:tcW w:w="1044" w:type="dxa"/>
            <w:vMerge w:val="restart"/>
            <w:tcBorders>
              <w:top w:val="single" w:sz="12" w:space="0" w:color="auto"/>
              <w:left w:val="nil"/>
              <w:bottom w:val="single" w:sz="4" w:space="0" w:color="auto"/>
              <w:right w:val="nil"/>
            </w:tcBorders>
            <w:shd w:val="clear" w:color="auto" w:fill="auto"/>
            <w:vAlign w:val="center"/>
            <w:hideMark/>
          </w:tcPr>
          <w:p w14:paraId="4DFEB75B"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Kode Perusahaan</w:t>
            </w:r>
          </w:p>
        </w:tc>
        <w:tc>
          <w:tcPr>
            <w:tcW w:w="2148" w:type="dxa"/>
            <w:gridSpan w:val="3"/>
            <w:tcBorders>
              <w:top w:val="single" w:sz="12" w:space="0" w:color="auto"/>
              <w:left w:val="nil"/>
              <w:bottom w:val="single" w:sz="4" w:space="0" w:color="auto"/>
              <w:right w:val="nil"/>
            </w:tcBorders>
            <w:shd w:val="clear" w:color="auto" w:fill="auto"/>
            <w:vAlign w:val="center"/>
            <w:hideMark/>
          </w:tcPr>
          <w:p w14:paraId="3FCCF700"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Rasio Solvabilitas</w:t>
            </w:r>
          </w:p>
        </w:tc>
      </w:tr>
      <w:tr w:rsidR="005A1BDD" w:rsidRPr="005A1BDD" w14:paraId="3DC71BDA" w14:textId="77777777" w:rsidTr="00892B77">
        <w:trPr>
          <w:trHeight w:val="107"/>
          <w:jc w:val="center"/>
        </w:trPr>
        <w:tc>
          <w:tcPr>
            <w:tcW w:w="552" w:type="dxa"/>
            <w:vMerge/>
            <w:tcBorders>
              <w:top w:val="single" w:sz="12" w:space="0" w:color="auto"/>
              <w:left w:val="nil"/>
              <w:bottom w:val="single" w:sz="4" w:space="0" w:color="auto"/>
              <w:right w:val="nil"/>
            </w:tcBorders>
            <w:vAlign w:val="center"/>
            <w:hideMark/>
          </w:tcPr>
          <w:p w14:paraId="081507C7" w14:textId="77777777" w:rsidR="005A1BDD" w:rsidRPr="005A1BDD" w:rsidRDefault="005A1BDD" w:rsidP="005A1BDD">
            <w:pPr>
              <w:spacing w:line="276" w:lineRule="auto"/>
              <w:rPr>
                <w:rFonts w:ascii="Arial Narrow" w:eastAsia="Times New Roman" w:hAnsi="Arial Narrow"/>
                <w:color w:val="000000"/>
                <w:sz w:val="22"/>
                <w:lang w:val="en-US"/>
              </w:rPr>
            </w:pPr>
          </w:p>
        </w:tc>
        <w:tc>
          <w:tcPr>
            <w:tcW w:w="2157" w:type="dxa"/>
            <w:vMerge/>
            <w:tcBorders>
              <w:top w:val="single" w:sz="12" w:space="0" w:color="auto"/>
              <w:left w:val="nil"/>
              <w:bottom w:val="single" w:sz="4" w:space="0" w:color="auto"/>
              <w:right w:val="nil"/>
            </w:tcBorders>
            <w:vAlign w:val="center"/>
            <w:hideMark/>
          </w:tcPr>
          <w:p w14:paraId="29D800A9" w14:textId="77777777" w:rsidR="005A1BDD" w:rsidRPr="005A1BDD" w:rsidRDefault="005A1BDD" w:rsidP="005A1BDD">
            <w:pPr>
              <w:spacing w:line="276" w:lineRule="auto"/>
              <w:rPr>
                <w:rFonts w:ascii="Arial Narrow" w:eastAsia="Times New Roman" w:hAnsi="Arial Narrow"/>
                <w:color w:val="000000"/>
                <w:sz w:val="22"/>
                <w:lang w:val="en-US"/>
              </w:rPr>
            </w:pPr>
          </w:p>
        </w:tc>
        <w:tc>
          <w:tcPr>
            <w:tcW w:w="1044" w:type="dxa"/>
            <w:vMerge/>
            <w:tcBorders>
              <w:top w:val="single" w:sz="12" w:space="0" w:color="auto"/>
              <w:left w:val="nil"/>
              <w:bottom w:val="single" w:sz="4" w:space="0" w:color="auto"/>
              <w:right w:val="nil"/>
            </w:tcBorders>
            <w:vAlign w:val="center"/>
            <w:hideMark/>
          </w:tcPr>
          <w:p w14:paraId="5E9E230B" w14:textId="77777777" w:rsidR="005A1BDD" w:rsidRPr="005A1BDD" w:rsidRDefault="005A1BDD" w:rsidP="005A1BDD">
            <w:pPr>
              <w:spacing w:line="276" w:lineRule="auto"/>
              <w:rPr>
                <w:rFonts w:ascii="Arial Narrow" w:eastAsia="Times New Roman" w:hAnsi="Arial Narrow"/>
                <w:color w:val="000000"/>
                <w:sz w:val="22"/>
                <w:lang w:val="en-US"/>
              </w:rPr>
            </w:pPr>
          </w:p>
        </w:tc>
        <w:tc>
          <w:tcPr>
            <w:tcW w:w="2148" w:type="dxa"/>
            <w:gridSpan w:val="3"/>
            <w:tcBorders>
              <w:top w:val="single" w:sz="4" w:space="0" w:color="auto"/>
              <w:left w:val="nil"/>
              <w:bottom w:val="single" w:sz="4" w:space="0" w:color="auto"/>
              <w:right w:val="nil"/>
            </w:tcBorders>
            <w:shd w:val="clear" w:color="auto" w:fill="auto"/>
            <w:vAlign w:val="center"/>
            <w:hideMark/>
          </w:tcPr>
          <w:p w14:paraId="73B33A0E"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(x)</w:t>
            </w:r>
          </w:p>
        </w:tc>
      </w:tr>
      <w:tr w:rsidR="005A1BDD" w:rsidRPr="005A1BDD" w14:paraId="751A2A78" w14:textId="77777777" w:rsidTr="00892B77">
        <w:trPr>
          <w:trHeight w:val="61"/>
          <w:jc w:val="center"/>
        </w:trPr>
        <w:tc>
          <w:tcPr>
            <w:tcW w:w="552" w:type="dxa"/>
            <w:vMerge/>
            <w:tcBorders>
              <w:top w:val="single" w:sz="12" w:space="0" w:color="auto"/>
              <w:left w:val="nil"/>
              <w:bottom w:val="single" w:sz="4" w:space="0" w:color="auto"/>
              <w:right w:val="nil"/>
            </w:tcBorders>
            <w:vAlign w:val="center"/>
            <w:hideMark/>
          </w:tcPr>
          <w:p w14:paraId="1A846246" w14:textId="77777777" w:rsidR="005A1BDD" w:rsidRPr="005A1BDD" w:rsidRDefault="005A1BDD" w:rsidP="005A1BDD">
            <w:pPr>
              <w:spacing w:line="276" w:lineRule="auto"/>
              <w:rPr>
                <w:rFonts w:ascii="Arial Narrow" w:eastAsia="Times New Roman" w:hAnsi="Arial Narrow"/>
                <w:color w:val="000000"/>
                <w:sz w:val="22"/>
                <w:lang w:val="en-US"/>
              </w:rPr>
            </w:pPr>
          </w:p>
        </w:tc>
        <w:tc>
          <w:tcPr>
            <w:tcW w:w="2157" w:type="dxa"/>
            <w:vMerge/>
            <w:tcBorders>
              <w:top w:val="single" w:sz="12" w:space="0" w:color="auto"/>
              <w:left w:val="nil"/>
              <w:bottom w:val="single" w:sz="4" w:space="0" w:color="auto"/>
              <w:right w:val="nil"/>
            </w:tcBorders>
            <w:vAlign w:val="center"/>
            <w:hideMark/>
          </w:tcPr>
          <w:p w14:paraId="63BAD65E" w14:textId="77777777" w:rsidR="005A1BDD" w:rsidRPr="005A1BDD" w:rsidRDefault="005A1BDD" w:rsidP="005A1BDD">
            <w:pPr>
              <w:spacing w:line="276" w:lineRule="auto"/>
              <w:rPr>
                <w:rFonts w:ascii="Arial Narrow" w:eastAsia="Times New Roman" w:hAnsi="Arial Narrow"/>
                <w:color w:val="000000"/>
                <w:sz w:val="22"/>
                <w:lang w:val="en-US"/>
              </w:rPr>
            </w:pPr>
          </w:p>
        </w:tc>
        <w:tc>
          <w:tcPr>
            <w:tcW w:w="1044" w:type="dxa"/>
            <w:vMerge/>
            <w:tcBorders>
              <w:top w:val="single" w:sz="12" w:space="0" w:color="auto"/>
              <w:left w:val="nil"/>
              <w:bottom w:val="single" w:sz="4" w:space="0" w:color="auto"/>
              <w:right w:val="nil"/>
            </w:tcBorders>
            <w:vAlign w:val="center"/>
            <w:hideMark/>
          </w:tcPr>
          <w:p w14:paraId="11BEC42B" w14:textId="77777777" w:rsidR="005A1BDD" w:rsidRPr="005A1BDD" w:rsidRDefault="005A1BDD" w:rsidP="005A1BDD">
            <w:pPr>
              <w:spacing w:line="276" w:lineRule="auto"/>
              <w:rPr>
                <w:rFonts w:ascii="Arial Narrow" w:eastAsia="Times New Roman" w:hAnsi="Arial Narrow"/>
                <w:color w:val="000000"/>
                <w:sz w:val="22"/>
                <w:lang w:val="en-US"/>
              </w:rPr>
            </w:pPr>
          </w:p>
        </w:tc>
        <w:tc>
          <w:tcPr>
            <w:tcW w:w="747" w:type="dxa"/>
            <w:tcBorders>
              <w:top w:val="nil"/>
              <w:left w:val="nil"/>
              <w:bottom w:val="single" w:sz="4" w:space="0" w:color="auto"/>
              <w:right w:val="nil"/>
            </w:tcBorders>
            <w:shd w:val="clear" w:color="auto" w:fill="auto"/>
            <w:vAlign w:val="center"/>
            <w:hideMark/>
          </w:tcPr>
          <w:p w14:paraId="5E786E4D"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2016</w:t>
            </w:r>
          </w:p>
        </w:tc>
        <w:tc>
          <w:tcPr>
            <w:tcW w:w="710" w:type="dxa"/>
            <w:tcBorders>
              <w:top w:val="nil"/>
              <w:left w:val="nil"/>
              <w:bottom w:val="single" w:sz="4" w:space="0" w:color="auto"/>
              <w:right w:val="nil"/>
            </w:tcBorders>
            <w:shd w:val="clear" w:color="auto" w:fill="auto"/>
            <w:vAlign w:val="center"/>
            <w:hideMark/>
          </w:tcPr>
          <w:p w14:paraId="4D2C6127"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2017</w:t>
            </w:r>
          </w:p>
        </w:tc>
        <w:tc>
          <w:tcPr>
            <w:tcW w:w="691" w:type="dxa"/>
            <w:tcBorders>
              <w:top w:val="nil"/>
              <w:left w:val="nil"/>
              <w:bottom w:val="single" w:sz="4" w:space="0" w:color="auto"/>
              <w:right w:val="nil"/>
            </w:tcBorders>
            <w:shd w:val="clear" w:color="auto" w:fill="auto"/>
            <w:vAlign w:val="center"/>
            <w:hideMark/>
          </w:tcPr>
          <w:p w14:paraId="3A980590"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2018</w:t>
            </w:r>
          </w:p>
        </w:tc>
      </w:tr>
      <w:tr w:rsidR="005A1BDD" w:rsidRPr="005A1BDD" w14:paraId="7340E587" w14:textId="77777777" w:rsidTr="00892B77">
        <w:trPr>
          <w:trHeight w:val="104"/>
          <w:jc w:val="center"/>
        </w:trPr>
        <w:tc>
          <w:tcPr>
            <w:tcW w:w="552" w:type="dxa"/>
            <w:tcBorders>
              <w:top w:val="nil"/>
              <w:left w:val="nil"/>
              <w:bottom w:val="single" w:sz="4" w:space="0" w:color="auto"/>
              <w:right w:val="nil"/>
            </w:tcBorders>
            <w:shd w:val="clear" w:color="auto" w:fill="auto"/>
            <w:vAlign w:val="center"/>
            <w:hideMark/>
          </w:tcPr>
          <w:p w14:paraId="07DC308A"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w:t>
            </w:r>
          </w:p>
        </w:tc>
        <w:tc>
          <w:tcPr>
            <w:tcW w:w="2157" w:type="dxa"/>
            <w:tcBorders>
              <w:top w:val="nil"/>
              <w:left w:val="nil"/>
              <w:bottom w:val="single" w:sz="4" w:space="0" w:color="auto"/>
              <w:right w:val="nil"/>
            </w:tcBorders>
            <w:shd w:val="clear" w:color="auto" w:fill="auto"/>
            <w:vAlign w:val="center"/>
            <w:hideMark/>
          </w:tcPr>
          <w:p w14:paraId="253EC3D3" w14:textId="77777777" w:rsidR="005A1BDD" w:rsidRPr="005A1BDD" w:rsidRDefault="005A1BDD" w:rsidP="005A1BDD">
            <w:pPr>
              <w:spacing w:line="276" w:lineRule="auto"/>
              <w:rPr>
                <w:rFonts w:ascii="Arial Narrow" w:eastAsia="Times New Roman" w:hAnsi="Arial Narrow"/>
                <w:color w:val="000000"/>
                <w:sz w:val="22"/>
                <w:lang w:val="en-US"/>
              </w:rPr>
            </w:pPr>
            <w:r w:rsidRPr="005A1BDD">
              <w:rPr>
                <w:rFonts w:ascii="Arial Narrow" w:eastAsia="Times New Roman" w:hAnsi="Arial Narrow"/>
                <w:color w:val="000000"/>
                <w:sz w:val="22"/>
              </w:rPr>
              <w:t>Semen Gresik Tbk.</w:t>
            </w:r>
          </w:p>
        </w:tc>
        <w:tc>
          <w:tcPr>
            <w:tcW w:w="1044" w:type="dxa"/>
            <w:tcBorders>
              <w:top w:val="nil"/>
              <w:left w:val="nil"/>
              <w:bottom w:val="single" w:sz="4" w:space="0" w:color="auto"/>
              <w:right w:val="nil"/>
            </w:tcBorders>
            <w:shd w:val="clear" w:color="auto" w:fill="auto"/>
            <w:vAlign w:val="center"/>
            <w:hideMark/>
          </w:tcPr>
          <w:p w14:paraId="73EB3723"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SMGR</w:t>
            </w:r>
          </w:p>
        </w:tc>
        <w:tc>
          <w:tcPr>
            <w:tcW w:w="747" w:type="dxa"/>
            <w:tcBorders>
              <w:top w:val="nil"/>
              <w:left w:val="nil"/>
              <w:bottom w:val="single" w:sz="4" w:space="0" w:color="auto"/>
              <w:right w:val="nil"/>
            </w:tcBorders>
            <w:shd w:val="clear" w:color="auto" w:fill="auto"/>
            <w:vAlign w:val="center"/>
            <w:hideMark/>
          </w:tcPr>
          <w:p w14:paraId="21AF307A"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21,56</w:t>
            </w:r>
          </w:p>
        </w:tc>
        <w:tc>
          <w:tcPr>
            <w:tcW w:w="710" w:type="dxa"/>
            <w:tcBorders>
              <w:top w:val="nil"/>
              <w:left w:val="nil"/>
              <w:bottom w:val="single" w:sz="4" w:space="0" w:color="auto"/>
              <w:right w:val="nil"/>
            </w:tcBorders>
            <w:shd w:val="clear" w:color="auto" w:fill="auto"/>
            <w:vAlign w:val="center"/>
            <w:hideMark/>
          </w:tcPr>
          <w:p w14:paraId="58E38E69"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35,13</w:t>
            </w:r>
          </w:p>
        </w:tc>
        <w:tc>
          <w:tcPr>
            <w:tcW w:w="691" w:type="dxa"/>
            <w:tcBorders>
              <w:top w:val="nil"/>
              <w:left w:val="nil"/>
              <w:bottom w:val="single" w:sz="4" w:space="0" w:color="auto"/>
              <w:right w:val="nil"/>
            </w:tcBorders>
            <w:shd w:val="clear" w:color="auto" w:fill="auto"/>
            <w:vAlign w:val="center"/>
            <w:hideMark/>
          </w:tcPr>
          <w:p w14:paraId="2CDB4709"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31,63</w:t>
            </w:r>
          </w:p>
        </w:tc>
      </w:tr>
      <w:tr w:rsidR="005A1BDD" w:rsidRPr="005A1BDD" w14:paraId="4B66A0BD" w14:textId="77777777" w:rsidTr="00892B77">
        <w:trPr>
          <w:trHeight w:val="177"/>
          <w:jc w:val="center"/>
        </w:trPr>
        <w:tc>
          <w:tcPr>
            <w:tcW w:w="552" w:type="dxa"/>
            <w:tcBorders>
              <w:top w:val="nil"/>
              <w:left w:val="nil"/>
              <w:bottom w:val="single" w:sz="4" w:space="0" w:color="auto"/>
              <w:right w:val="nil"/>
            </w:tcBorders>
            <w:shd w:val="clear" w:color="auto" w:fill="auto"/>
            <w:vAlign w:val="center"/>
            <w:hideMark/>
          </w:tcPr>
          <w:p w14:paraId="1BB27444"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w:t>
            </w:r>
          </w:p>
        </w:tc>
        <w:tc>
          <w:tcPr>
            <w:tcW w:w="2157" w:type="dxa"/>
            <w:tcBorders>
              <w:top w:val="nil"/>
              <w:left w:val="nil"/>
              <w:bottom w:val="single" w:sz="4" w:space="0" w:color="auto"/>
              <w:right w:val="nil"/>
            </w:tcBorders>
            <w:shd w:val="clear" w:color="auto" w:fill="auto"/>
            <w:vAlign w:val="center"/>
            <w:hideMark/>
          </w:tcPr>
          <w:p w14:paraId="282310DF" w14:textId="77777777" w:rsidR="005A1BDD" w:rsidRPr="005A1BDD" w:rsidRDefault="005A1BDD" w:rsidP="005A1BDD">
            <w:pPr>
              <w:spacing w:line="276" w:lineRule="auto"/>
              <w:rPr>
                <w:rFonts w:ascii="Arial Narrow" w:eastAsia="Times New Roman" w:hAnsi="Arial Narrow"/>
                <w:color w:val="000000"/>
                <w:sz w:val="22"/>
                <w:lang w:val="en-US"/>
              </w:rPr>
            </w:pPr>
            <w:r w:rsidRPr="005A1BDD">
              <w:rPr>
                <w:rFonts w:ascii="Arial Narrow" w:eastAsia="Times New Roman" w:hAnsi="Arial Narrow"/>
                <w:color w:val="000000"/>
                <w:sz w:val="22"/>
              </w:rPr>
              <w:t>Kalbe Farma Tbk.</w:t>
            </w:r>
          </w:p>
        </w:tc>
        <w:tc>
          <w:tcPr>
            <w:tcW w:w="1044" w:type="dxa"/>
            <w:tcBorders>
              <w:top w:val="nil"/>
              <w:left w:val="nil"/>
              <w:bottom w:val="single" w:sz="4" w:space="0" w:color="auto"/>
              <w:right w:val="nil"/>
            </w:tcBorders>
            <w:shd w:val="clear" w:color="auto" w:fill="auto"/>
            <w:vAlign w:val="center"/>
            <w:hideMark/>
          </w:tcPr>
          <w:p w14:paraId="644B0F61"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KLBF</w:t>
            </w:r>
          </w:p>
        </w:tc>
        <w:tc>
          <w:tcPr>
            <w:tcW w:w="747" w:type="dxa"/>
            <w:tcBorders>
              <w:top w:val="nil"/>
              <w:left w:val="nil"/>
              <w:bottom w:val="single" w:sz="4" w:space="0" w:color="auto"/>
              <w:right w:val="nil"/>
            </w:tcBorders>
            <w:shd w:val="clear" w:color="auto" w:fill="auto"/>
            <w:vAlign w:val="center"/>
            <w:hideMark/>
          </w:tcPr>
          <w:p w14:paraId="2E99EA4F"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2,27</w:t>
            </w:r>
          </w:p>
        </w:tc>
        <w:tc>
          <w:tcPr>
            <w:tcW w:w="710" w:type="dxa"/>
            <w:tcBorders>
              <w:top w:val="nil"/>
              <w:left w:val="nil"/>
              <w:bottom w:val="single" w:sz="4" w:space="0" w:color="auto"/>
              <w:right w:val="nil"/>
            </w:tcBorders>
            <w:shd w:val="clear" w:color="auto" w:fill="auto"/>
            <w:vAlign w:val="center"/>
            <w:hideMark/>
          </w:tcPr>
          <w:p w14:paraId="61BEAC05"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2,27</w:t>
            </w:r>
          </w:p>
        </w:tc>
        <w:tc>
          <w:tcPr>
            <w:tcW w:w="691" w:type="dxa"/>
            <w:tcBorders>
              <w:top w:val="nil"/>
              <w:left w:val="nil"/>
              <w:bottom w:val="single" w:sz="4" w:space="0" w:color="auto"/>
              <w:right w:val="nil"/>
            </w:tcBorders>
            <w:shd w:val="clear" w:color="auto" w:fill="auto"/>
            <w:vAlign w:val="center"/>
            <w:hideMark/>
          </w:tcPr>
          <w:p w14:paraId="6ADA150E"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2,33</w:t>
            </w:r>
          </w:p>
        </w:tc>
      </w:tr>
      <w:tr w:rsidR="005A1BDD" w:rsidRPr="005A1BDD" w14:paraId="396EC536" w14:textId="77777777" w:rsidTr="00892B77">
        <w:trPr>
          <w:trHeight w:val="251"/>
          <w:jc w:val="center"/>
        </w:trPr>
        <w:tc>
          <w:tcPr>
            <w:tcW w:w="552" w:type="dxa"/>
            <w:tcBorders>
              <w:top w:val="nil"/>
              <w:left w:val="nil"/>
              <w:bottom w:val="single" w:sz="4" w:space="0" w:color="auto"/>
              <w:right w:val="nil"/>
            </w:tcBorders>
            <w:shd w:val="clear" w:color="auto" w:fill="auto"/>
            <w:vAlign w:val="center"/>
            <w:hideMark/>
          </w:tcPr>
          <w:p w14:paraId="3B3146CE"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3</w:t>
            </w:r>
          </w:p>
        </w:tc>
        <w:tc>
          <w:tcPr>
            <w:tcW w:w="2157" w:type="dxa"/>
            <w:tcBorders>
              <w:top w:val="nil"/>
              <w:left w:val="nil"/>
              <w:bottom w:val="single" w:sz="4" w:space="0" w:color="auto"/>
              <w:right w:val="nil"/>
            </w:tcBorders>
            <w:shd w:val="clear" w:color="auto" w:fill="auto"/>
            <w:vAlign w:val="center"/>
            <w:hideMark/>
          </w:tcPr>
          <w:p w14:paraId="6C762600" w14:textId="77777777" w:rsidR="005A1BDD" w:rsidRPr="005A1BDD" w:rsidRDefault="005A1BDD" w:rsidP="005A1BDD">
            <w:pPr>
              <w:spacing w:line="276" w:lineRule="auto"/>
              <w:rPr>
                <w:rFonts w:ascii="Arial Narrow" w:eastAsia="Times New Roman" w:hAnsi="Arial Narrow"/>
                <w:color w:val="000000"/>
                <w:sz w:val="22"/>
                <w:lang w:val="en-US"/>
              </w:rPr>
            </w:pPr>
            <w:r w:rsidRPr="005A1BDD">
              <w:rPr>
                <w:rFonts w:ascii="Arial Narrow" w:eastAsia="Times New Roman" w:hAnsi="Arial Narrow"/>
                <w:color w:val="000000"/>
                <w:sz w:val="22"/>
              </w:rPr>
              <w:t>Indofood Sukses Makmur Tbk.</w:t>
            </w:r>
          </w:p>
        </w:tc>
        <w:tc>
          <w:tcPr>
            <w:tcW w:w="1044" w:type="dxa"/>
            <w:tcBorders>
              <w:top w:val="nil"/>
              <w:left w:val="nil"/>
              <w:bottom w:val="single" w:sz="4" w:space="0" w:color="auto"/>
              <w:right w:val="nil"/>
            </w:tcBorders>
            <w:shd w:val="clear" w:color="auto" w:fill="auto"/>
            <w:vAlign w:val="center"/>
            <w:hideMark/>
          </w:tcPr>
          <w:p w14:paraId="0B9CADB0"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INDF</w:t>
            </w:r>
          </w:p>
        </w:tc>
        <w:tc>
          <w:tcPr>
            <w:tcW w:w="747" w:type="dxa"/>
            <w:tcBorders>
              <w:top w:val="nil"/>
              <w:left w:val="nil"/>
              <w:bottom w:val="single" w:sz="4" w:space="0" w:color="auto"/>
              <w:right w:val="nil"/>
            </w:tcBorders>
            <w:shd w:val="clear" w:color="auto" w:fill="auto"/>
            <w:vAlign w:val="center"/>
            <w:hideMark/>
          </w:tcPr>
          <w:p w14:paraId="14BFEAC5"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0,87</w:t>
            </w:r>
          </w:p>
        </w:tc>
        <w:tc>
          <w:tcPr>
            <w:tcW w:w="710" w:type="dxa"/>
            <w:tcBorders>
              <w:top w:val="nil"/>
              <w:left w:val="nil"/>
              <w:bottom w:val="single" w:sz="4" w:space="0" w:color="auto"/>
              <w:right w:val="nil"/>
            </w:tcBorders>
            <w:shd w:val="clear" w:color="auto" w:fill="auto"/>
            <w:vAlign w:val="center"/>
            <w:hideMark/>
          </w:tcPr>
          <w:p w14:paraId="219E3307"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0,88</w:t>
            </w:r>
          </w:p>
        </w:tc>
        <w:tc>
          <w:tcPr>
            <w:tcW w:w="691" w:type="dxa"/>
            <w:tcBorders>
              <w:top w:val="nil"/>
              <w:left w:val="nil"/>
              <w:bottom w:val="single" w:sz="4" w:space="0" w:color="auto"/>
              <w:right w:val="nil"/>
            </w:tcBorders>
            <w:shd w:val="clear" w:color="auto" w:fill="auto"/>
            <w:vAlign w:val="center"/>
            <w:hideMark/>
          </w:tcPr>
          <w:p w14:paraId="4D185481"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0,93</w:t>
            </w:r>
          </w:p>
        </w:tc>
      </w:tr>
      <w:tr w:rsidR="005A1BDD" w:rsidRPr="005A1BDD" w14:paraId="534A512E" w14:textId="77777777" w:rsidTr="00892B77">
        <w:trPr>
          <w:trHeight w:val="257"/>
          <w:jc w:val="center"/>
        </w:trPr>
        <w:tc>
          <w:tcPr>
            <w:tcW w:w="552" w:type="dxa"/>
            <w:tcBorders>
              <w:top w:val="nil"/>
              <w:left w:val="nil"/>
              <w:bottom w:val="single" w:sz="4" w:space="0" w:color="auto"/>
              <w:right w:val="nil"/>
            </w:tcBorders>
            <w:shd w:val="clear" w:color="auto" w:fill="auto"/>
            <w:vAlign w:val="center"/>
            <w:hideMark/>
          </w:tcPr>
          <w:p w14:paraId="6990751E"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4</w:t>
            </w:r>
          </w:p>
        </w:tc>
        <w:tc>
          <w:tcPr>
            <w:tcW w:w="2157" w:type="dxa"/>
            <w:tcBorders>
              <w:top w:val="nil"/>
              <w:left w:val="nil"/>
              <w:bottom w:val="single" w:sz="4" w:space="0" w:color="auto"/>
              <w:right w:val="nil"/>
            </w:tcBorders>
            <w:shd w:val="clear" w:color="auto" w:fill="auto"/>
            <w:vAlign w:val="center"/>
            <w:hideMark/>
          </w:tcPr>
          <w:p w14:paraId="65E9EB32" w14:textId="77777777" w:rsidR="005A1BDD" w:rsidRPr="005A1BDD" w:rsidRDefault="005A1BDD" w:rsidP="005A1BDD">
            <w:pPr>
              <w:spacing w:line="276" w:lineRule="auto"/>
              <w:rPr>
                <w:rFonts w:ascii="Arial Narrow" w:eastAsia="Times New Roman" w:hAnsi="Arial Narrow"/>
                <w:color w:val="000000"/>
                <w:sz w:val="22"/>
                <w:lang w:val="en-US"/>
              </w:rPr>
            </w:pPr>
            <w:r w:rsidRPr="005A1BDD">
              <w:rPr>
                <w:rFonts w:ascii="Arial Narrow" w:eastAsia="Times New Roman" w:hAnsi="Arial Narrow"/>
                <w:color w:val="000000"/>
                <w:sz w:val="22"/>
              </w:rPr>
              <w:t>Unilever Indonesia Tbk.</w:t>
            </w:r>
          </w:p>
        </w:tc>
        <w:tc>
          <w:tcPr>
            <w:tcW w:w="1044" w:type="dxa"/>
            <w:tcBorders>
              <w:top w:val="nil"/>
              <w:left w:val="nil"/>
              <w:bottom w:val="single" w:sz="4" w:space="0" w:color="auto"/>
              <w:right w:val="nil"/>
            </w:tcBorders>
            <w:shd w:val="clear" w:color="auto" w:fill="auto"/>
            <w:vAlign w:val="center"/>
            <w:hideMark/>
          </w:tcPr>
          <w:p w14:paraId="59F0BB33"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UNVR</w:t>
            </w:r>
          </w:p>
        </w:tc>
        <w:tc>
          <w:tcPr>
            <w:tcW w:w="747" w:type="dxa"/>
            <w:tcBorders>
              <w:top w:val="nil"/>
              <w:left w:val="nil"/>
              <w:bottom w:val="single" w:sz="4" w:space="0" w:color="auto"/>
              <w:right w:val="nil"/>
            </w:tcBorders>
            <w:shd w:val="clear" w:color="auto" w:fill="auto"/>
            <w:vAlign w:val="center"/>
            <w:hideMark/>
          </w:tcPr>
          <w:p w14:paraId="034A6BCC"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256</w:t>
            </w:r>
          </w:p>
        </w:tc>
        <w:tc>
          <w:tcPr>
            <w:tcW w:w="710" w:type="dxa"/>
            <w:tcBorders>
              <w:top w:val="nil"/>
              <w:left w:val="nil"/>
              <w:bottom w:val="single" w:sz="4" w:space="0" w:color="auto"/>
              <w:right w:val="nil"/>
            </w:tcBorders>
            <w:shd w:val="clear" w:color="auto" w:fill="auto"/>
            <w:vAlign w:val="center"/>
            <w:hideMark/>
          </w:tcPr>
          <w:p w14:paraId="59162389"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265</w:t>
            </w:r>
          </w:p>
        </w:tc>
        <w:tc>
          <w:tcPr>
            <w:tcW w:w="691" w:type="dxa"/>
            <w:tcBorders>
              <w:top w:val="nil"/>
              <w:left w:val="nil"/>
              <w:bottom w:val="single" w:sz="4" w:space="0" w:color="auto"/>
              <w:right w:val="nil"/>
            </w:tcBorders>
            <w:shd w:val="clear" w:color="auto" w:fill="auto"/>
            <w:vAlign w:val="center"/>
            <w:hideMark/>
          </w:tcPr>
          <w:p w14:paraId="415E21FA"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175,</w:t>
            </w:r>
          </w:p>
        </w:tc>
      </w:tr>
      <w:tr w:rsidR="005A1BDD" w:rsidRPr="005A1BDD" w14:paraId="4A6072A8" w14:textId="77777777" w:rsidTr="00892B77">
        <w:trPr>
          <w:trHeight w:val="133"/>
          <w:jc w:val="center"/>
        </w:trPr>
        <w:tc>
          <w:tcPr>
            <w:tcW w:w="552" w:type="dxa"/>
            <w:tcBorders>
              <w:top w:val="nil"/>
              <w:left w:val="nil"/>
              <w:bottom w:val="single" w:sz="4" w:space="0" w:color="auto"/>
              <w:right w:val="nil"/>
            </w:tcBorders>
            <w:shd w:val="clear" w:color="auto" w:fill="auto"/>
            <w:vAlign w:val="center"/>
            <w:hideMark/>
          </w:tcPr>
          <w:p w14:paraId="651937FC"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5</w:t>
            </w:r>
          </w:p>
        </w:tc>
        <w:tc>
          <w:tcPr>
            <w:tcW w:w="2157" w:type="dxa"/>
            <w:tcBorders>
              <w:top w:val="nil"/>
              <w:left w:val="nil"/>
              <w:bottom w:val="single" w:sz="4" w:space="0" w:color="auto"/>
              <w:right w:val="nil"/>
            </w:tcBorders>
            <w:shd w:val="clear" w:color="auto" w:fill="auto"/>
            <w:vAlign w:val="center"/>
            <w:hideMark/>
          </w:tcPr>
          <w:p w14:paraId="1385BC6E" w14:textId="77777777" w:rsidR="005A1BDD" w:rsidRPr="005A1BDD" w:rsidRDefault="005A1BDD" w:rsidP="005A1BDD">
            <w:pPr>
              <w:spacing w:line="276" w:lineRule="auto"/>
              <w:rPr>
                <w:rFonts w:ascii="Arial Narrow" w:eastAsia="Times New Roman" w:hAnsi="Arial Narrow"/>
                <w:color w:val="000000"/>
                <w:sz w:val="22"/>
                <w:lang w:val="en-US"/>
              </w:rPr>
            </w:pPr>
            <w:r w:rsidRPr="005A1BDD">
              <w:rPr>
                <w:rFonts w:ascii="Arial Narrow" w:eastAsia="Times New Roman" w:hAnsi="Arial Narrow"/>
                <w:color w:val="000000"/>
                <w:sz w:val="22"/>
              </w:rPr>
              <w:t>Astra Internasional Tbk.</w:t>
            </w:r>
          </w:p>
        </w:tc>
        <w:tc>
          <w:tcPr>
            <w:tcW w:w="1044" w:type="dxa"/>
            <w:tcBorders>
              <w:top w:val="nil"/>
              <w:left w:val="nil"/>
              <w:bottom w:val="single" w:sz="4" w:space="0" w:color="auto"/>
              <w:right w:val="nil"/>
            </w:tcBorders>
            <w:shd w:val="clear" w:color="auto" w:fill="auto"/>
            <w:vAlign w:val="center"/>
            <w:hideMark/>
          </w:tcPr>
          <w:p w14:paraId="0C9A816F"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ASII</w:t>
            </w:r>
          </w:p>
        </w:tc>
        <w:tc>
          <w:tcPr>
            <w:tcW w:w="747" w:type="dxa"/>
            <w:tcBorders>
              <w:top w:val="nil"/>
              <w:left w:val="nil"/>
              <w:bottom w:val="single" w:sz="4" w:space="0" w:color="auto"/>
              <w:right w:val="nil"/>
            </w:tcBorders>
            <w:shd w:val="clear" w:color="auto" w:fill="auto"/>
            <w:vAlign w:val="center"/>
            <w:hideMark/>
          </w:tcPr>
          <w:p w14:paraId="1E643F04"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0,9</w:t>
            </w:r>
          </w:p>
        </w:tc>
        <w:tc>
          <w:tcPr>
            <w:tcW w:w="710" w:type="dxa"/>
            <w:tcBorders>
              <w:top w:val="nil"/>
              <w:left w:val="nil"/>
              <w:bottom w:val="single" w:sz="4" w:space="0" w:color="auto"/>
              <w:right w:val="nil"/>
            </w:tcBorders>
            <w:shd w:val="clear" w:color="auto" w:fill="auto"/>
            <w:vAlign w:val="center"/>
            <w:hideMark/>
          </w:tcPr>
          <w:p w14:paraId="06D23F11"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0,9</w:t>
            </w:r>
          </w:p>
        </w:tc>
        <w:tc>
          <w:tcPr>
            <w:tcW w:w="691" w:type="dxa"/>
            <w:tcBorders>
              <w:top w:val="nil"/>
              <w:left w:val="nil"/>
              <w:bottom w:val="single" w:sz="4" w:space="0" w:color="auto"/>
              <w:right w:val="nil"/>
            </w:tcBorders>
            <w:shd w:val="clear" w:color="auto" w:fill="auto"/>
            <w:vAlign w:val="center"/>
            <w:hideMark/>
          </w:tcPr>
          <w:p w14:paraId="4ACA3502"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1,0</w:t>
            </w:r>
          </w:p>
        </w:tc>
      </w:tr>
      <w:tr w:rsidR="005A1BDD" w:rsidRPr="005A1BDD" w14:paraId="20FF3B4A" w14:textId="77777777" w:rsidTr="00892B77">
        <w:trPr>
          <w:trHeight w:val="221"/>
          <w:jc w:val="center"/>
        </w:trPr>
        <w:tc>
          <w:tcPr>
            <w:tcW w:w="552" w:type="dxa"/>
            <w:tcBorders>
              <w:top w:val="nil"/>
              <w:left w:val="nil"/>
              <w:bottom w:val="single" w:sz="4" w:space="0" w:color="auto"/>
              <w:right w:val="nil"/>
            </w:tcBorders>
            <w:shd w:val="clear" w:color="auto" w:fill="auto"/>
            <w:vAlign w:val="center"/>
            <w:hideMark/>
          </w:tcPr>
          <w:p w14:paraId="711B6434"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6</w:t>
            </w:r>
          </w:p>
        </w:tc>
        <w:tc>
          <w:tcPr>
            <w:tcW w:w="2157" w:type="dxa"/>
            <w:tcBorders>
              <w:top w:val="nil"/>
              <w:left w:val="nil"/>
              <w:bottom w:val="single" w:sz="4" w:space="0" w:color="auto"/>
              <w:right w:val="nil"/>
            </w:tcBorders>
            <w:shd w:val="clear" w:color="auto" w:fill="auto"/>
            <w:vAlign w:val="center"/>
            <w:hideMark/>
          </w:tcPr>
          <w:p w14:paraId="42E0228A"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United Tractor Tbk</w:t>
            </w:r>
          </w:p>
        </w:tc>
        <w:tc>
          <w:tcPr>
            <w:tcW w:w="1044" w:type="dxa"/>
            <w:tcBorders>
              <w:top w:val="nil"/>
              <w:left w:val="nil"/>
              <w:bottom w:val="single" w:sz="4" w:space="0" w:color="auto"/>
              <w:right w:val="nil"/>
            </w:tcBorders>
            <w:shd w:val="clear" w:color="auto" w:fill="auto"/>
            <w:vAlign w:val="center"/>
            <w:hideMark/>
          </w:tcPr>
          <w:p w14:paraId="2B99E785"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UNTR</w:t>
            </w:r>
          </w:p>
        </w:tc>
        <w:tc>
          <w:tcPr>
            <w:tcW w:w="747" w:type="dxa"/>
            <w:tcBorders>
              <w:top w:val="nil"/>
              <w:left w:val="nil"/>
              <w:bottom w:val="single" w:sz="4" w:space="0" w:color="auto"/>
              <w:right w:val="nil"/>
            </w:tcBorders>
            <w:shd w:val="clear" w:color="auto" w:fill="auto"/>
            <w:vAlign w:val="center"/>
            <w:hideMark/>
          </w:tcPr>
          <w:p w14:paraId="4A53958F"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0,03</w:t>
            </w:r>
          </w:p>
        </w:tc>
        <w:tc>
          <w:tcPr>
            <w:tcW w:w="710" w:type="dxa"/>
            <w:tcBorders>
              <w:top w:val="nil"/>
              <w:left w:val="nil"/>
              <w:bottom w:val="single" w:sz="4" w:space="0" w:color="auto"/>
              <w:right w:val="nil"/>
            </w:tcBorders>
            <w:shd w:val="clear" w:color="auto" w:fill="auto"/>
            <w:vAlign w:val="center"/>
            <w:hideMark/>
          </w:tcPr>
          <w:p w14:paraId="039D6A4A"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0,1</w:t>
            </w:r>
          </w:p>
        </w:tc>
        <w:tc>
          <w:tcPr>
            <w:tcW w:w="691" w:type="dxa"/>
            <w:tcBorders>
              <w:top w:val="nil"/>
              <w:left w:val="nil"/>
              <w:bottom w:val="single" w:sz="4" w:space="0" w:color="auto"/>
              <w:right w:val="nil"/>
            </w:tcBorders>
            <w:shd w:val="clear" w:color="auto" w:fill="auto"/>
            <w:vAlign w:val="center"/>
            <w:hideMark/>
          </w:tcPr>
          <w:p w14:paraId="49035C78"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0,18</w:t>
            </w:r>
          </w:p>
        </w:tc>
      </w:tr>
      <w:tr w:rsidR="005A1BDD" w:rsidRPr="005A1BDD" w14:paraId="2ABCF3D7" w14:textId="77777777" w:rsidTr="00892B77">
        <w:trPr>
          <w:trHeight w:val="281"/>
          <w:jc w:val="center"/>
        </w:trPr>
        <w:tc>
          <w:tcPr>
            <w:tcW w:w="552" w:type="dxa"/>
            <w:tcBorders>
              <w:top w:val="nil"/>
              <w:left w:val="nil"/>
              <w:bottom w:val="single" w:sz="4" w:space="0" w:color="auto"/>
              <w:right w:val="nil"/>
            </w:tcBorders>
            <w:shd w:val="clear" w:color="auto" w:fill="auto"/>
            <w:vAlign w:val="center"/>
            <w:hideMark/>
          </w:tcPr>
          <w:p w14:paraId="7A925B99"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7</w:t>
            </w:r>
          </w:p>
        </w:tc>
        <w:tc>
          <w:tcPr>
            <w:tcW w:w="2157" w:type="dxa"/>
            <w:tcBorders>
              <w:top w:val="nil"/>
              <w:left w:val="nil"/>
              <w:bottom w:val="single" w:sz="4" w:space="0" w:color="auto"/>
              <w:right w:val="nil"/>
            </w:tcBorders>
            <w:shd w:val="clear" w:color="auto" w:fill="auto"/>
            <w:vAlign w:val="center"/>
            <w:hideMark/>
          </w:tcPr>
          <w:p w14:paraId="5BD0F4FE" w14:textId="77777777" w:rsidR="005A1BDD" w:rsidRPr="005A1BDD" w:rsidRDefault="005A1BDD" w:rsidP="005A1BDD">
            <w:pPr>
              <w:spacing w:line="276" w:lineRule="auto"/>
              <w:rPr>
                <w:rFonts w:ascii="Arial Narrow" w:eastAsia="Times New Roman" w:hAnsi="Arial Narrow"/>
                <w:color w:val="000000"/>
                <w:sz w:val="22"/>
                <w:lang w:val="en-US"/>
              </w:rPr>
            </w:pPr>
            <w:r w:rsidRPr="005A1BDD">
              <w:rPr>
                <w:rFonts w:ascii="Arial Narrow" w:eastAsia="Times New Roman" w:hAnsi="Arial Narrow"/>
                <w:color w:val="000000"/>
                <w:sz w:val="22"/>
              </w:rPr>
              <w:t xml:space="preserve">Indocement Tunggal Prakarsa </w:t>
            </w:r>
          </w:p>
        </w:tc>
        <w:tc>
          <w:tcPr>
            <w:tcW w:w="1044" w:type="dxa"/>
            <w:tcBorders>
              <w:top w:val="nil"/>
              <w:left w:val="nil"/>
              <w:bottom w:val="single" w:sz="4" w:space="0" w:color="auto"/>
              <w:right w:val="nil"/>
            </w:tcBorders>
            <w:shd w:val="clear" w:color="auto" w:fill="auto"/>
            <w:vAlign w:val="center"/>
            <w:hideMark/>
          </w:tcPr>
          <w:p w14:paraId="7A538A37"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INTP</w:t>
            </w:r>
          </w:p>
        </w:tc>
        <w:tc>
          <w:tcPr>
            <w:tcW w:w="747" w:type="dxa"/>
            <w:tcBorders>
              <w:top w:val="nil"/>
              <w:left w:val="nil"/>
              <w:bottom w:val="single" w:sz="4" w:space="0" w:color="auto"/>
              <w:right w:val="nil"/>
            </w:tcBorders>
            <w:shd w:val="clear" w:color="auto" w:fill="auto"/>
            <w:vAlign w:val="center"/>
            <w:hideMark/>
          </w:tcPr>
          <w:p w14:paraId="71EA46EE"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0,15</w:t>
            </w:r>
          </w:p>
        </w:tc>
        <w:tc>
          <w:tcPr>
            <w:tcW w:w="710" w:type="dxa"/>
            <w:tcBorders>
              <w:top w:val="nil"/>
              <w:left w:val="nil"/>
              <w:bottom w:val="single" w:sz="4" w:space="0" w:color="auto"/>
              <w:right w:val="nil"/>
            </w:tcBorders>
            <w:shd w:val="clear" w:color="auto" w:fill="auto"/>
            <w:vAlign w:val="center"/>
            <w:hideMark/>
          </w:tcPr>
          <w:p w14:paraId="43B0087B"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0,18</w:t>
            </w:r>
          </w:p>
        </w:tc>
        <w:tc>
          <w:tcPr>
            <w:tcW w:w="691" w:type="dxa"/>
            <w:tcBorders>
              <w:top w:val="nil"/>
              <w:left w:val="nil"/>
              <w:bottom w:val="single" w:sz="4" w:space="0" w:color="auto"/>
              <w:right w:val="nil"/>
            </w:tcBorders>
            <w:shd w:val="clear" w:color="auto" w:fill="auto"/>
            <w:vAlign w:val="center"/>
            <w:hideMark/>
          </w:tcPr>
          <w:p w14:paraId="53421F70"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0,20</w:t>
            </w:r>
          </w:p>
        </w:tc>
      </w:tr>
      <w:tr w:rsidR="005A1BDD" w:rsidRPr="005A1BDD" w14:paraId="47E6AB4D" w14:textId="77777777" w:rsidTr="00892B77">
        <w:trPr>
          <w:trHeight w:val="287"/>
          <w:jc w:val="center"/>
        </w:trPr>
        <w:tc>
          <w:tcPr>
            <w:tcW w:w="552" w:type="dxa"/>
            <w:tcBorders>
              <w:top w:val="nil"/>
              <w:left w:val="nil"/>
              <w:bottom w:val="single" w:sz="4" w:space="0" w:color="auto"/>
              <w:right w:val="nil"/>
            </w:tcBorders>
            <w:shd w:val="clear" w:color="auto" w:fill="auto"/>
            <w:vAlign w:val="center"/>
            <w:hideMark/>
          </w:tcPr>
          <w:p w14:paraId="2DE34504"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8</w:t>
            </w:r>
          </w:p>
        </w:tc>
        <w:tc>
          <w:tcPr>
            <w:tcW w:w="2157" w:type="dxa"/>
            <w:tcBorders>
              <w:top w:val="nil"/>
              <w:left w:val="nil"/>
              <w:bottom w:val="single" w:sz="4" w:space="0" w:color="auto"/>
              <w:right w:val="nil"/>
            </w:tcBorders>
            <w:shd w:val="clear" w:color="auto" w:fill="auto"/>
            <w:vAlign w:val="center"/>
            <w:hideMark/>
          </w:tcPr>
          <w:p w14:paraId="02DB6FFE"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Barito Pasific  Tbk</w:t>
            </w:r>
          </w:p>
        </w:tc>
        <w:tc>
          <w:tcPr>
            <w:tcW w:w="1044" w:type="dxa"/>
            <w:tcBorders>
              <w:top w:val="nil"/>
              <w:left w:val="nil"/>
              <w:bottom w:val="single" w:sz="4" w:space="0" w:color="auto"/>
              <w:right w:val="nil"/>
            </w:tcBorders>
            <w:shd w:val="clear" w:color="auto" w:fill="auto"/>
            <w:vAlign w:val="center"/>
            <w:hideMark/>
          </w:tcPr>
          <w:p w14:paraId="376405F7"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BRPT</w:t>
            </w:r>
          </w:p>
        </w:tc>
        <w:tc>
          <w:tcPr>
            <w:tcW w:w="747" w:type="dxa"/>
            <w:tcBorders>
              <w:top w:val="nil"/>
              <w:left w:val="nil"/>
              <w:bottom w:val="single" w:sz="4" w:space="0" w:color="auto"/>
              <w:right w:val="nil"/>
            </w:tcBorders>
            <w:shd w:val="clear" w:color="auto" w:fill="auto"/>
            <w:vAlign w:val="center"/>
            <w:hideMark/>
          </w:tcPr>
          <w:p w14:paraId="1345B265"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0,51</w:t>
            </w:r>
          </w:p>
        </w:tc>
        <w:tc>
          <w:tcPr>
            <w:tcW w:w="710" w:type="dxa"/>
            <w:tcBorders>
              <w:top w:val="nil"/>
              <w:left w:val="nil"/>
              <w:bottom w:val="single" w:sz="4" w:space="0" w:color="auto"/>
              <w:right w:val="nil"/>
            </w:tcBorders>
            <w:shd w:val="clear" w:color="auto" w:fill="auto"/>
            <w:vAlign w:val="center"/>
            <w:hideMark/>
          </w:tcPr>
          <w:p w14:paraId="73D9991E"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0,98</w:t>
            </w:r>
          </w:p>
        </w:tc>
        <w:tc>
          <w:tcPr>
            <w:tcW w:w="691" w:type="dxa"/>
            <w:tcBorders>
              <w:top w:val="nil"/>
              <w:left w:val="nil"/>
              <w:bottom w:val="single" w:sz="4" w:space="0" w:color="auto"/>
              <w:right w:val="nil"/>
            </w:tcBorders>
            <w:shd w:val="clear" w:color="auto" w:fill="auto"/>
            <w:vAlign w:val="center"/>
            <w:hideMark/>
          </w:tcPr>
          <w:p w14:paraId="7DD3F839"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0,98</w:t>
            </w:r>
          </w:p>
        </w:tc>
      </w:tr>
      <w:tr w:rsidR="005A1BDD" w:rsidRPr="005A1BDD" w14:paraId="6D605B94" w14:textId="77777777" w:rsidTr="00892B77">
        <w:trPr>
          <w:trHeight w:val="276"/>
          <w:jc w:val="center"/>
        </w:trPr>
        <w:tc>
          <w:tcPr>
            <w:tcW w:w="552" w:type="dxa"/>
            <w:tcBorders>
              <w:top w:val="nil"/>
              <w:left w:val="nil"/>
              <w:bottom w:val="single" w:sz="4" w:space="0" w:color="auto"/>
              <w:right w:val="nil"/>
            </w:tcBorders>
            <w:shd w:val="clear" w:color="auto" w:fill="auto"/>
            <w:vAlign w:val="center"/>
            <w:hideMark/>
          </w:tcPr>
          <w:p w14:paraId="774687E7"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9</w:t>
            </w:r>
          </w:p>
        </w:tc>
        <w:tc>
          <w:tcPr>
            <w:tcW w:w="2157" w:type="dxa"/>
            <w:tcBorders>
              <w:top w:val="nil"/>
              <w:left w:val="nil"/>
              <w:bottom w:val="single" w:sz="4" w:space="0" w:color="auto"/>
              <w:right w:val="nil"/>
            </w:tcBorders>
            <w:shd w:val="clear" w:color="auto" w:fill="auto"/>
            <w:vAlign w:val="center"/>
            <w:hideMark/>
          </w:tcPr>
          <w:p w14:paraId="67D8AE70"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rPr>
              <w:t>Japfa Comfeed Tbk</w:t>
            </w:r>
          </w:p>
        </w:tc>
        <w:tc>
          <w:tcPr>
            <w:tcW w:w="1044" w:type="dxa"/>
            <w:tcBorders>
              <w:top w:val="nil"/>
              <w:left w:val="nil"/>
              <w:bottom w:val="single" w:sz="4" w:space="0" w:color="auto"/>
              <w:right w:val="nil"/>
            </w:tcBorders>
            <w:shd w:val="clear" w:color="auto" w:fill="auto"/>
            <w:vAlign w:val="center"/>
            <w:hideMark/>
          </w:tcPr>
          <w:p w14:paraId="7EA8F2E6"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CPIN</w:t>
            </w:r>
          </w:p>
        </w:tc>
        <w:tc>
          <w:tcPr>
            <w:tcW w:w="747" w:type="dxa"/>
            <w:tcBorders>
              <w:top w:val="nil"/>
              <w:left w:val="nil"/>
              <w:bottom w:val="single" w:sz="4" w:space="0" w:color="auto"/>
              <w:right w:val="nil"/>
            </w:tcBorders>
            <w:shd w:val="clear" w:color="auto" w:fill="auto"/>
            <w:vAlign w:val="center"/>
            <w:hideMark/>
          </w:tcPr>
          <w:p w14:paraId="327B5731"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1,2</w:t>
            </w:r>
          </w:p>
        </w:tc>
        <w:tc>
          <w:tcPr>
            <w:tcW w:w="710" w:type="dxa"/>
            <w:tcBorders>
              <w:top w:val="nil"/>
              <w:left w:val="nil"/>
              <w:bottom w:val="single" w:sz="4" w:space="0" w:color="auto"/>
              <w:right w:val="nil"/>
            </w:tcBorders>
            <w:shd w:val="clear" w:color="auto" w:fill="auto"/>
            <w:vAlign w:val="center"/>
            <w:hideMark/>
          </w:tcPr>
          <w:p w14:paraId="40CCD389"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1,3</w:t>
            </w:r>
          </w:p>
        </w:tc>
        <w:tc>
          <w:tcPr>
            <w:tcW w:w="691" w:type="dxa"/>
            <w:tcBorders>
              <w:top w:val="nil"/>
              <w:left w:val="nil"/>
              <w:bottom w:val="single" w:sz="4" w:space="0" w:color="auto"/>
              <w:right w:val="nil"/>
            </w:tcBorders>
            <w:shd w:val="clear" w:color="auto" w:fill="auto"/>
            <w:vAlign w:val="center"/>
            <w:hideMark/>
          </w:tcPr>
          <w:p w14:paraId="0CDBF55B"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1,3</w:t>
            </w:r>
          </w:p>
        </w:tc>
      </w:tr>
      <w:tr w:rsidR="005A1BDD" w:rsidRPr="005A1BDD" w14:paraId="1A6258C1" w14:textId="77777777" w:rsidTr="00892B77">
        <w:trPr>
          <w:trHeight w:val="267"/>
          <w:jc w:val="center"/>
        </w:trPr>
        <w:tc>
          <w:tcPr>
            <w:tcW w:w="552" w:type="dxa"/>
            <w:tcBorders>
              <w:top w:val="nil"/>
              <w:left w:val="nil"/>
              <w:bottom w:val="single" w:sz="4" w:space="0" w:color="auto"/>
              <w:right w:val="nil"/>
            </w:tcBorders>
            <w:shd w:val="clear" w:color="auto" w:fill="auto"/>
            <w:vAlign w:val="center"/>
            <w:hideMark/>
          </w:tcPr>
          <w:p w14:paraId="24A62D76"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10</w:t>
            </w:r>
          </w:p>
        </w:tc>
        <w:tc>
          <w:tcPr>
            <w:tcW w:w="2157" w:type="dxa"/>
            <w:tcBorders>
              <w:top w:val="nil"/>
              <w:left w:val="nil"/>
              <w:bottom w:val="single" w:sz="4" w:space="0" w:color="auto"/>
              <w:right w:val="nil"/>
            </w:tcBorders>
            <w:shd w:val="clear" w:color="auto" w:fill="auto"/>
            <w:vAlign w:val="center"/>
            <w:hideMark/>
          </w:tcPr>
          <w:p w14:paraId="162AC28A"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Wijaya Karya Tbk</w:t>
            </w:r>
          </w:p>
        </w:tc>
        <w:tc>
          <w:tcPr>
            <w:tcW w:w="1044" w:type="dxa"/>
            <w:tcBorders>
              <w:top w:val="nil"/>
              <w:left w:val="nil"/>
              <w:bottom w:val="single" w:sz="4" w:space="0" w:color="auto"/>
              <w:right w:val="nil"/>
            </w:tcBorders>
            <w:shd w:val="clear" w:color="auto" w:fill="auto"/>
            <w:vAlign w:val="center"/>
            <w:hideMark/>
          </w:tcPr>
          <w:p w14:paraId="0175E43B"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WIKA</w:t>
            </w:r>
          </w:p>
        </w:tc>
        <w:tc>
          <w:tcPr>
            <w:tcW w:w="747" w:type="dxa"/>
            <w:tcBorders>
              <w:top w:val="nil"/>
              <w:left w:val="nil"/>
              <w:bottom w:val="single" w:sz="4" w:space="0" w:color="auto"/>
              <w:right w:val="nil"/>
            </w:tcBorders>
            <w:shd w:val="clear" w:color="auto" w:fill="auto"/>
            <w:vAlign w:val="center"/>
            <w:hideMark/>
          </w:tcPr>
          <w:p w14:paraId="22C15279"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1,46</w:t>
            </w:r>
          </w:p>
        </w:tc>
        <w:tc>
          <w:tcPr>
            <w:tcW w:w="710" w:type="dxa"/>
            <w:tcBorders>
              <w:top w:val="nil"/>
              <w:left w:val="nil"/>
              <w:bottom w:val="single" w:sz="4" w:space="0" w:color="auto"/>
              <w:right w:val="nil"/>
            </w:tcBorders>
            <w:shd w:val="clear" w:color="auto" w:fill="auto"/>
            <w:vAlign w:val="center"/>
            <w:hideMark/>
          </w:tcPr>
          <w:p w14:paraId="6D85B7C8"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2,12</w:t>
            </w:r>
          </w:p>
        </w:tc>
        <w:tc>
          <w:tcPr>
            <w:tcW w:w="691" w:type="dxa"/>
            <w:tcBorders>
              <w:top w:val="nil"/>
              <w:left w:val="nil"/>
              <w:bottom w:val="single" w:sz="4" w:space="0" w:color="auto"/>
              <w:right w:val="nil"/>
            </w:tcBorders>
            <w:shd w:val="clear" w:color="auto" w:fill="auto"/>
            <w:vAlign w:val="center"/>
            <w:hideMark/>
          </w:tcPr>
          <w:p w14:paraId="3DE87878"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2,44</w:t>
            </w:r>
          </w:p>
        </w:tc>
      </w:tr>
      <w:tr w:rsidR="005A1BDD" w:rsidRPr="005A1BDD" w14:paraId="7567B979" w14:textId="77777777" w:rsidTr="00892B77">
        <w:trPr>
          <w:trHeight w:val="271"/>
          <w:jc w:val="center"/>
        </w:trPr>
        <w:tc>
          <w:tcPr>
            <w:tcW w:w="552" w:type="dxa"/>
            <w:tcBorders>
              <w:top w:val="nil"/>
              <w:left w:val="nil"/>
              <w:bottom w:val="single" w:sz="4" w:space="0" w:color="auto"/>
              <w:right w:val="nil"/>
            </w:tcBorders>
            <w:shd w:val="clear" w:color="auto" w:fill="auto"/>
            <w:vAlign w:val="center"/>
            <w:hideMark/>
          </w:tcPr>
          <w:p w14:paraId="49F3B0B1"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11</w:t>
            </w:r>
          </w:p>
        </w:tc>
        <w:tc>
          <w:tcPr>
            <w:tcW w:w="2157" w:type="dxa"/>
            <w:tcBorders>
              <w:top w:val="nil"/>
              <w:left w:val="nil"/>
              <w:bottom w:val="single" w:sz="4" w:space="0" w:color="auto"/>
              <w:right w:val="nil"/>
            </w:tcBorders>
            <w:shd w:val="clear" w:color="auto" w:fill="auto"/>
            <w:vAlign w:val="center"/>
            <w:hideMark/>
          </w:tcPr>
          <w:p w14:paraId="24CE4235"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Gajah Tunggal Tbk</w:t>
            </w:r>
          </w:p>
        </w:tc>
        <w:tc>
          <w:tcPr>
            <w:tcW w:w="1044" w:type="dxa"/>
            <w:tcBorders>
              <w:top w:val="nil"/>
              <w:left w:val="nil"/>
              <w:bottom w:val="single" w:sz="4" w:space="0" w:color="auto"/>
              <w:right w:val="nil"/>
            </w:tcBorders>
            <w:shd w:val="clear" w:color="auto" w:fill="auto"/>
            <w:vAlign w:val="center"/>
            <w:hideMark/>
          </w:tcPr>
          <w:p w14:paraId="17CE9ECF"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GJTL</w:t>
            </w:r>
          </w:p>
        </w:tc>
        <w:tc>
          <w:tcPr>
            <w:tcW w:w="747" w:type="dxa"/>
            <w:tcBorders>
              <w:top w:val="nil"/>
              <w:left w:val="nil"/>
              <w:bottom w:val="single" w:sz="4" w:space="0" w:color="auto"/>
              <w:right w:val="nil"/>
            </w:tcBorders>
            <w:shd w:val="clear" w:color="auto" w:fill="auto"/>
            <w:vAlign w:val="center"/>
            <w:hideMark/>
          </w:tcPr>
          <w:p w14:paraId="6CAF1D79"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2,2</w:t>
            </w:r>
          </w:p>
        </w:tc>
        <w:tc>
          <w:tcPr>
            <w:tcW w:w="710" w:type="dxa"/>
            <w:tcBorders>
              <w:top w:val="nil"/>
              <w:left w:val="nil"/>
              <w:bottom w:val="single" w:sz="4" w:space="0" w:color="auto"/>
              <w:right w:val="nil"/>
            </w:tcBorders>
            <w:shd w:val="clear" w:color="auto" w:fill="auto"/>
            <w:vAlign w:val="center"/>
            <w:hideMark/>
          </w:tcPr>
          <w:p w14:paraId="150AA697"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2,2</w:t>
            </w:r>
          </w:p>
        </w:tc>
        <w:tc>
          <w:tcPr>
            <w:tcW w:w="691" w:type="dxa"/>
            <w:tcBorders>
              <w:top w:val="nil"/>
              <w:left w:val="nil"/>
              <w:bottom w:val="single" w:sz="4" w:space="0" w:color="auto"/>
              <w:right w:val="nil"/>
            </w:tcBorders>
            <w:shd w:val="clear" w:color="auto" w:fill="auto"/>
            <w:vAlign w:val="center"/>
            <w:hideMark/>
          </w:tcPr>
          <w:p w14:paraId="54A5BD9B"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2,4</w:t>
            </w:r>
          </w:p>
        </w:tc>
      </w:tr>
      <w:tr w:rsidR="005A1BDD" w:rsidRPr="005A1BDD" w14:paraId="12379533" w14:textId="77777777" w:rsidTr="00892B77">
        <w:trPr>
          <w:trHeight w:val="275"/>
          <w:jc w:val="center"/>
        </w:trPr>
        <w:tc>
          <w:tcPr>
            <w:tcW w:w="552" w:type="dxa"/>
            <w:tcBorders>
              <w:top w:val="nil"/>
              <w:left w:val="nil"/>
              <w:bottom w:val="single" w:sz="4" w:space="0" w:color="auto"/>
              <w:right w:val="nil"/>
            </w:tcBorders>
            <w:shd w:val="clear" w:color="auto" w:fill="auto"/>
            <w:vAlign w:val="center"/>
            <w:hideMark/>
          </w:tcPr>
          <w:p w14:paraId="274352D1"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12</w:t>
            </w:r>
          </w:p>
        </w:tc>
        <w:tc>
          <w:tcPr>
            <w:tcW w:w="2157" w:type="dxa"/>
            <w:tcBorders>
              <w:top w:val="nil"/>
              <w:left w:val="nil"/>
              <w:bottom w:val="single" w:sz="4" w:space="0" w:color="auto"/>
              <w:right w:val="nil"/>
            </w:tcBorders>
            <w:shd w:val="clear" w:color="auto" w:fill="auto"/>
            <w:vAlign w:val="center"/>
            <w:hideMark/>
          </w:tcPr>
          <w:p w14:paraId="5CCCD924"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Indo Spring Tbk</w:t>
            </w:r>
          </w:p>
        </w:tc>
        <w:tc>
          <w:tcPr>
            <w:tcW w:w="1044" w:type="dxa"/>
            <w:tcBorders>
              <w:top w:val="nil"/>
              <w:left w:val="nil"/>
              <w:bottom w:val="single" w:sz="4" w:space="0" w:color="auto"/>
              <w:right w:val="nil"/>
            </w:tcBorders>
            <w:shd w:val="clear" w:color="auto" w:fill="auto"/>
            <w:vAlign w:val="center"/>
            <w:hideMark/>
          </w:tcPr>
          <w:p w14:paraId="39B32347"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INDS</w:t>
            </w:r>
          </w:p>
        </w:tc>
        <w:tc>
          <w:tcPr>
            <w:tcW w:w="747" w:type="dxa"/>
            <w:tcBorders>
              <w:top w:val="nil"/>
              <w:left w:val="nil"/>
              <w:bottom w:val="single" w:sz="4" w:space="0" w:color="auto"/>
              <w:right w:val="nil"/>
            </w:tcBorders>
            <w:shd w:val="clear" w:color="auto" w:fill="auto"/>
            <w:vAlign w:val="center"/>
            <w:hideMark/>
          </w:tcPr>
          <w:p w14:paraId="285D3588"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19,8</w:t>
            </w:r>
          </w:p>
        </w:tc>
        <w:tc>
          <w:tcPr>
            <w:tcW w:w="710" w:type="dxa"/>
            <w:tcBorders>
              <w:top w:val="nil"/>
              <w:left w:val="nil"/>
              <w:bottom w:val="single" w:sz="4" w:space="0" w:color="auto"/>
              <w:right w:val="nil"/>
            </w:tcBorders>
            <w:shd w:val="clear" w:color="auto" w:fill="auto"/>
            <w:vAlign w:val="center"/>
            <w:hideMark/>
          </w:tcPr>
          <w:p w14:paraId="1ADB7AF9"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13,5</w:t>
            </w:r>
          </w:p>
        </w:tc>
        <w:tc>
          <w:tcPr>
            <w:tcW w:w="691" w:type="dxa"/>
            <w:tcBorders>
              <w:top w:val="nil"/>
              <w:left w:val="nil"/>
              <w:bottom w:val="single" w:sz="4" w:space="0" w:color="auto"/>
              <w:right w:val="nil"/>
            </w:tcBorders>
            <w:shd w:val="clear" w:color="auto" w:fill="auto"/>
            <w:vAlign w:val="center"/>
            <w:hideMark/>
          </w:tcPr>
          <w:p w14:paraId="710970C1"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13,1</w:t>
            </w:r>
          </w:p>
        </w:tc>
      </w:tr>
      <w:tr w:rsidR="005A1BDD" w:rsidRPr="005A1BDD" w14:paraId="58F9D24C" w14:textId="77777777" w:rsidTr="00892B77">
        <w:trPr>
          <w:trHeight w:val="407"/>
          <w:jc w:val="center"/>
        </w:trPr>
        <w:tc>
          <w:tcPr>
            <w:tcW w:w="552" w:type="dxa"/>
            <w:tcBorders>
              <w:top w:val="nil"/>
              <w:left w:val="nil"/>
              <w:bottom w:val="single" w:sz="4" w:space="0" w:color="auto"/>
              <w:right w:val="nil"/>
            </w:tcBorders>
            <w:shd w:val="clear" w:color="auto" w:fill="auto"/>
            <w:vAlign w:val="center"/>
            <w:hideMark/>
          </w:tcPr>
          <w:p w14:paraId="79638D61"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13</w:t>
            </w:r>
          </w:p>
        </w:tc>
        <w:tc>
          <w:tcPr>
            <w:tcW w:w="2157" w:type="dxa"/>
            <w:tcBorders>
              <w:top w:val="nil"/>
              <w:left w:val="nil"/>
              <w:bottom w:val="single" w:sz="4" w:space="0" w:color="auto"/>
              <w:right w:val="nil"/>
            </w:tcBorders>
            <w:shd w:val="clear" w:color="auto" w:fill="auto"/>
            <w:vAlign w:val="center"/>
            <w:hideMark/>
          </w:tcPr>
          <w:p w14:paraId="7B33C9DB"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 xml:space="preserve">Indomobil Sukses Internasional Tbk </w:t>
            </w:r>
          </w:p>
        </w:tc>
        <w:tc>
          <w:tcPr>
            <w:tcW w:w="1044" w:type="dxa"/>
            <w:tcBorders>
              <w:top w:val="nil"/>
              <w:left w:val="nil"/>
              <w:bottom w:val="single" w:sz="4" w:space="0" w:color="auto"/>
              <w:right w:val="nil"/>
            </w:tcBorders>
            <w:shd w:val="clear" w:color="auto" w:fill="auto"/>
            <w:vAlign w:val="center"/>
            <w:hideMark/>
          </w:tcPr>
          <w:p w14:paraId="0CD3CE13"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IMAS</w:t>
            </w:r>
          </w:p>
        </w:tc>
        <w:tc>
          <w:tcPr>
            <w:tcW w:w="747" w:type="dxa"/>
            <w:tcBorders>
              <w:top w:val="nil"/>
              <w:left w:val="nil"/>
              <w:bottom w:val="single" w:sz="4" w:space="0" w:color="auto"/>
              <w:right w:val="nil"/>
            </w:tcBorders>
            <w:shd w:val="clear" w:color="auto" w:fill="auto"/>
            <w:vAlign w:val="center"/>
            <w:hideMark/>
          </w:tcPr>
          <w:p w14:paraId="34955797"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2,82</w:t>
            </w:r>
          </w:p>
        </w:tc>
        <w:tc>
          <w:tcPr>
            <w:tcW w:w="710" w:type="dxa"/>
            <w:tcBorders>
              <w:top w:val="nil"/>
              <w:left w:val="nil"/>
              <w:bottom w:val="single" w:sz="4" w:space="0" w:color="auto"/>
              <w:right w:val="nil"/>
            </w:tcBorders>
            <w:shd w:val="clear" w:color="auto" w:fill="auto"/>
            <w:vAlign w:val="center"/>
            <w:hideMark/>
          </w:tcPr>
          <w:p w14:paraId="604E0788"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2,36</w:t>
            </w:r>
          </w:p>
        </w:tc>
        <w:tc>
          <w:tcPr>
            <w:tcW w:w="691" w:type="dxa"/>
            <w:tcBorders>
              <w:top w:val="nil"/>
              <w:left w:val="nil"/>
              <w:bottom w:val="single" w:sz="4" w:space="0" w:color="auto"/>
              <w:right w:val="nil"/>
            </w:tcBorders>
            <w:shd w:val="clear" w:color="auto" w:fill="auto"/>
            <w:vAlign w:val="center"/>
            <w:hideMark/>
          </w:tcPr>
          <w:p w14:paraId="2C83D7C8"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2,97</w:t>
            </w:r>
          </w:p>
        </w:tc>
      </w:tr>
      <w:tr w:rsidR="005A1BDD" w:rsidRPr="005A1BDD" w14:paraId="68C0E340" w14:textId="77777777" w:rsidTr="00892B77">
        <w:trPr>
          <w:trHeight w:val="427"/>
          <w:jc w:val="center"/>
        </w:trPr>
        <w:tc>
          <w:tcPr>
            <w:tcW w:w="552" w:type="dxa"/>
            <w:tcBorders>
              <w:top w:val="nil"/>
              <w:left w:val="nil"/>
              <w:bottom w:val="single" w:sz="4" w:space="0" w:color="auto"/>
              <w:right w:val="nil"/>
            </w:tcBorders>
            <w:shd w:val="clear" w:color="auto" w:fill="auto"/>
            <w:vAlign w:val="center"/>
            <w:hideMark/>
          </w:tcPr>
          <w:p w14:paraId="030581C2"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14</w:t>
            </w:r>
          </w:p>
        </w:tc>
        <w:tc>
          <w:tcPr>
            <w:tcW w:w="2157" w:type="dxa"/>
            <w:tcBorders>
              <w:top w:val="nil"/>
              <w:left w:val="nil"/>
              <w:bottom w:val="single" w:sz="4" w:space="0" w:color="auto"/>
              <w:right w:val="nil"/>
            </w:tcBorders>
            <w:shd w:val="clear" w:color="auto" w:fill="auto"/>
            <w:vAlign w:val="center"/>
            <w:hideMark/>
          </w:tcPr>
          <w:p w14:paraId="054FA248"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Selamat Sempurna Tbk</w:t>
            </w:r>
          </w:p>
        </w:tc>
        <w:tc>
          <w:tcPr>
            <w:tcW w:w="1044" w:type="dxa"/>
            <w:tcBorders>
              <w:top w:val="nil"/>
              <w:left w:val="nil"/>
              <w:bottom w:val="single" w:sz="4" w:space="0" w:color="auto"/>
              <w:right w:val="nil"/>
            </w:tcBorders>
            <w:shd w:val="clear" w:color="auto" w:fill="auto"/>
            <w:vAlign w:val="center"/>
            <w:hideMark/>
          </w:tcPr>
          <w:p w14:paraId="5B115D7A"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SMSM</w:t>
            </w:r>
          </w:p>
        </w:tc>
        <w:tc>
          <w:tcPr>
            <w:tcW w:w="747" w:type="dxa"/>
            <w:tcBorders>
              <w:top w:val="nil"/>
              <w:left w:val="nil"/>
              <w:bottom w:val="single" w:sz="4" w:space="0" w:color="auto"/>
              <w:right w:val="nil"/>
            </w:tcBorders>
            <w:shd w:val="clear" w:color="auto" w:fill="auto"/>
            <w:vAlign w:val="center"/>
            <w:hideMark/>
          </w:tcPr>
          <w:p w14:paraId="443C006E"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43</w:t>
            </w:r>
          </w:p>
        </w:tc>
        <w:tc>
          <w:tcPr>
            <w:tcW w:w="710" w:type="dxa"/>
            <w:tcBorders>
              <w:top w:val="nil"/>
              <w:left w:val="nil"/>
              <w:bottom w:val="single" w:sz="4" w:space="0" w:color="auto"/>
              <w:right w:val="nil"/>
            </w:tcBorders>
            <w:shd w:val="clear" w:color="auto" w:fill="auto"/>
            <w:vAlign w:val="center"/>
            <w:hideMark/>
          </w:tcPr>
          <w:p w14:paraId="4CE954D3"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34</w:t>
            </w:r>
          </w:p>
        </w:tc>
        <w:tc>
          <w:tcPr>
            <w:tcW w:w="691" w:type="dxa"/>
            <w:tcBorders>
              <w:top w:val="nil"/>
              <w:left w:val="nil"/>
              <w:bottom w:val="single" w:sz="4" w:space="0" w:color="auto"/>
              <w:right w:val="nil"/>
            </w:tcBorders>
            <w:shd w:val="clear" w:color="auto" w:fill="auto"/>
            <w:vAlign w:val="center"/>
            <w:hideMark/>
          </w:tcPr>
          <w:p w14:paraId="2E680CD4"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30</w:t>
            </w:r>
          </w:p>
        </w:tc>
      </w:tr>
      <w:tr w:rsidR="005A1BDD" w:rsidRPr="005A1BDD" w14:paraId="23676F77" w14:textId="77777777" w:rsidTr="00892B77">
        <w:trPr>
          <w:trHeight w:val="547"/>
          <w:jc w:val="center"/>
        </w:trPr>
        <w:tc>
          <w:tcPr>
            <w:tcW w:w="552" w:type="dxa"/>
            <w:tcBorders>
              <w:top w:val="nil"/>
              <w:left w:val="nil"/>
              <w:bottom w:val="single" w:sz="12" w:space="0" w:color="auto"/>
              <w:right w:val="nil"/>
            </w:tcBorders>
            <w:shd w:val="clear" w:color="auto" w:fill="auto"/>
            <w:vAlign w:val="center"/>
            <w:hideMark/>
          </w:tcPr>
          <w:p w14:paraId="4ADAFDF8"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15</w:t>
            </w:r>
          </w:p>
        </w:tc>
        <w:tc>
          <w:tcPr>
            <w:tcW w:w="2157" w:type="dxa"/>
            <w:tcBorders>
              <w:top w:val="nil"/>
              <w:left w:val="nil"/>
              <w:bottom w:val="single" w:sz="12" w:space="0" w:color="auto"/>
              <w:right w:val="nil"/>
            </w:tcBorders>
            <w:shd w:val="clear" w:color="auto" w:fill="auto"/>
            <w:vAlign w:val="center"/>
            <w:hideMark/>
          </w:tcPr>
          <w:p w14:paraId="4E4DE643"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Prima Olloy Stell Universal Tbk</w:t>
            </w:r>
          </w:p>
        </w:tc>
        <w:tc>
          <w:tcPr>
            <w:tcW w:w="1044" w:type="dxa"/>
            <w:tcBorders>
              <w:top w:val="nil"/>
              <w:left w:val="nil"/>
              <w:bottom w:val="single" w:sz="12" w:space="0" w:color="auto"/>
              <w:right w:val="nil"/>
            </w:tcBorders>
            <w:shd w:val="clear" w:color="auto" w:fill="auto"/>
            <w:vAlign w:val="center"/>
            <w:hideMark/>
          </w:tcPr>
          <w:p w14:paraId="1D878A02" w14:textId="77777777" w:rsidR="005A1BDD" w:rsidRPr="005A1BDD" w:rsidRDefault="005A1BDD" w:rsidP="005A1BDD">
            <w:pPr>
              <w:spacing w:line="276" w:lineRule="auto"/>
              <w:jc w:val="both"/>
              <w:rPr>
                <w:rFonts w:ascii="Arial Narrow" w:eastAsia="Times New Roman" w:hAnsi="Arial Narrow"/>
                <w:color w:val="000000"/>
                <w:sz w:val="22"/>
                <w:lang w:val="en-US"/>
              </w:rPr>
            </w:pPr>
            <w:r w:rsidRPr="005A1BDD">
              <w:rPr>
                <w:rFonts w:ascii="Arial Narrow" w:eastAsia="Times New Roman" w:hAnsi="Arial Narrow"/>
                <w:color w:val="000000"/>
                <w:sz w:val="22"/>
                <w:lang w:val="en-US"/>
              </w:rPr>
              <w:t>POSU</w:t>
            </w:r>
          </w:p>
        </w:tc>
        <w:tc>
          <w:tcPr>
            <w:tcW w:w="747" w:type="dxa"/>
            <w:tcBorders>
              <w:top w:val="nil"/>
              <w:left w:val="nil"/>
              <w:bottom w:val="single" w:sz="12" w:space="0" w:color="auto"/>
              <w:right w:val="nil"/>
            </w:tcBorders>
            <w:shd w:val="clear" w:color="auto" w:fill="auto"/>
            <w:vAlign w:val="center"/>
            <w:hideMark/>
          </w:tcPr>
          <w:p w14:paraId="73C63741"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1,03</w:t>
            </w:r>
          </w:p>
        </w:tc>
        <w:tc>
          <w:tcPr>
            <w:tcW w:w="710" w:type="dxa"/>
            <w:tcBorders>
              <w:top w:val="nil"/>
              <w:left w:val="nil"/>
              <w:bottom w:val="single" w:sz="12" w:space="0" w:color="auto"/>
              <w:right w:val="nil"/>
            </w:tcBorders>
            <w:shd w:val="clear" w:color="auto" w:fill="auto"/>
            <w:vAlign w:val="center"/>
            <w:hideMark/>
          </w:tcPr>
          <w:p w14:paraId="1642B23A"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1,28</w:t>
            </w:r>
          </w:p>
        </w:tc>
        <w:tc>
          <w:tcPr>
            <w:tcW w:w="691" w:type="dxa"/>
            <w:tcBorders>
              <w:top w:val="nil"/>
              <w:left w:val="nil"/>
              <w:bottom w:val="single" w:sz="12" w:space="0" w:color="auto"/>
              <w:right w:val="nil"/>
            </w:tcBorders>
            <w:shd w:val="clear" w:color="auto" w:fill="auto"/>
            <w:vAlign w:val="center"/>
            <w:hideMark/>
          </w:tcPr>
          <w:p w14:paraId="17BC070E" w14:textId="77777777" w:rsidR="005A1BDD" w:rsidRPr="005A1BDD" w:rsidRDefault="005A1BDD" w:rsidP="005A1BDD">
            <w:pPr>
              <w:spacing w:line="276" w:lineRule="auto"/>
              <w:jc w:val="center"/>
              <w:rPr>
                <w:rFonts w:ascii="Arial Narrow" w:eastAsia="Times New Roman" w:hAnsi="Arial Narrow"/>
                <w:color w:val="000000"/>
                <w:sz w:val="22"/>
                <w:lang w:val="en-US"/>
              </w:rPr>
            </w:pPr>
            <w:r w:rsidRPr="005A1BDD">
              <w:rPr>
                <w:rFonts w:ascii="Arial Narrow" w:eastAsia="Times New Roman" w:hAnsi="Arial Narrow"/>
                <w:color w:val="000000"/>
                <w:sz w:val="22"/>
                <w:lang w:val="en-US"/>
              </w:rPr>
              <w:t>1,37</w:t>
            </w:r>
          </w:p>
        </w:tc>
      </w:tr>
    </w:tbl>
    <w:p w14:paraId="522BF7BB" w14:textId="77777777" w:rsidR="005A1BDD" w:rsidRPr="005A1BDD" w:rsidRDefault="005A1BDD" w:rsidP="005A1BDD">
      <w:pPr>
        <w:spacing w:line="276" w:lineRule="auto"/>
        <w:jc w:val="both"/>
        <w:rPr>
          <w:rFonts w:ascii="Arial Narrow" w:hAnsi="Arial Narrow" w:cs="Times New Roman"/>
          <w:i/>
          <w:sz w:val="22"/>
          <w:lang w:val="en-US"/>
        </w:rPr>
      </w:pPr>
      <w:r w:rsidRPr="005A1BDD">
        <w:rPr>
          <w:rFonts w:ascii="Arial Narrow" w:hAnsi="Arial Narrow" w:cs="Times New Roman"/>
          <w:sz w:val="22"/>
          <w:lang w:val="en-US"/>
        </w:rPr>
        <w:t xml:space="preserve">        </w:t>
      </w:r>
      <w:proofErr w:type="gramStart"/>
      <w:r w:rsidRPr="005A1BDD">
        <w:rPr>
          <w:rFonts w:ascii="Arial Narrow" w:hAnsi="Arial Narrow" w:cs="Times New Roman"/>
          <w:i/>
          <w:sz w:val="22"/>
          <w:lang w:val="en-US"/>
        </w:rPr>
        <w:t>Sumber :</w:t>
      </w:r>
      <w:proofErr w:type="gramEnd"/>
      <w:r w:rsidRPr="005A1BDD">
        <w:rPr>
          <w:rFonts w:ascii="Arial Narrow" w:hAnsi="Arial Narrow" w:cs="Times New Roman"/>
          <w:i/>
          <w:sz w:val="22"/>
          <w:lang w:val="en-US"/>
        </w:rPr>
        <w:t xml:space="preserve"> Laporan keuangan BEI</w:t>
      </w:r>
    </w:p>
    <w:p w14:paraId="7BCB900E" w14:textId="2F650F5A" w:rsidR="005A1BDD" w:rsidRDefault="005A1BDD" w:rsidP="00C33819">
      <w:pPr>
        <w:pStyle w:val="BodyText"/>
        <w:spacing w:line="288" w:lineRule="auto"/>
        <w:ind w:left="426" w:right="3" w:firstLine="548"/>
        <w:jc w:val="both"/>
        <w:rPr>
          <w:rFonts w:ascii="Arial Narrow" w:hAnsi="Arial Narrow"/>
          <w:color w:val="000000" w:themeColor="text1"/>
          <w:sz w:val="22"/>
          <w:szCs w:val="22"/>
        </w:rPr>
      </w:pPr>
      <w:r w:rsidRPr="005A1BDD">
        <w:rPr>
          <w:rFonts w:ascii="Arial Narrow" w:hAnsi="Arial Narrow"/>
          <w:color w:val="000000" w:themeColor="text1"/>
          <w:sz w:val="22"/>
          <w:szCs w:val="22"/>
        </w:rPr>
        <w:t xml:space="preserve">Pada tabel 1.1 dapat dijelaskan bahwa perusahaan sub sektor manufaktur yang terdaftar di BEI yang berjumlah 15 perusahaan pada tahun 2016 s/d 2018 mengalami kenaikan dan penurunan pada rasio solvabilitas. </w:t>
      </w:r>
      <w:proofErr w:type="gramStart"/>
      <w:r w:rsidRPr="005A1BDD">
        <w:rPr>
          <w:rFonts w:ascii="Arial Narrow" w:hAnsi="Arial Narrow"/>
          <w:color w:val="000000" w:themeColor="text1"/>
          <w:sz w:val="22"/>
          <w:szCs w:val="22"/>
        </w:rPr>
        <w:t>peningkatan</w:t>
      </w:r>
      <w:proofErr w:type="gramEnd"/>
      <w:r w:rsidRPr="005A1BDD">
        <w:rPr>
          <w:rFonts w:ascii="Arial Narrow" w:hAnsi="Arial Narrow"/>
          <w:color w:val="000000" w:themeColor="text1"/>
          <w:sz w:val="22"/>
          <w:szCs w:val="22"/>
        </w:rPr>
        <w:t xml:space="preserve"> dan penurunan nilai rasio solvabilitas disebabkan karena adanya perubahan nilai</w:t>
      </w:r>
      <w:r w:rsidRPr="005A1BDD">
        <w:rPr>
          <w:rFonts w:ascii="Arial Narrow" w:hAnsi="Arial Narrow"/>
          <w:color w:val="000000" w:themeColor="text1"/>
          <w:sz w:val="22"/>
          <w:szCs w:val="22"/>
          <w:lang w:val="id-ID"/>
        </w:rPr>
        <w:t xml:space="preserve"> total modal </w:t>
      </w:r>
      <w:r w:rsidRPr="005A1BDD">
        <w:rPr>
          <w:rFonts w:ascii="Arial Narrow" w:hAnsi="Arial Narrow"/>
          <w:color w:val="000000" w:themeColor="text1"/>
          <w:sz w:val="22"/>
          <w:szCs w:val="22"/>
        </w:rPr>
        <w:t xml:space="preserve">dan nilai total kewajiban. </w:t>
      </w:r>
      <w:proofErr w:type="gramStart"/>
      <w:r w:rsidRPr="005A1BDD">
        <w:rPr>
          <w:rFonts w:ascii="Arial Narrow" w:hAnsi="Arial Narrow"/>
          <w:color w:val="000000" w:themeColor="text1"/>
          <w:sz w:val="22"/>
          <w:szCs w:val="22"/>
        </w:rPr>
        <w:t>nilai</w:t>
      </w:r>
      <w:proofErr w:type="gramEnd"/>
      <w:r w:rsidRPr="005A1BDD">
        <w:rPr>
          <w:rFonts w:ascii="Arial Narrow" w:hAnsi="Arial Narrow"/>
          <w:color w:val="000000" w:themeColor="text1"/>
          <w:sz w:val="22"/>
          <w:szCs w:val="22"/>
        </w:rPr>
        <w:t xml:space="preserve"> rasio solvabilitas akan naik jika nilai total modal </w:t>
      </w:r>
      <w:r w:rsidRPr="005A1BDD">
        <w:rPr>
          <w:rFonts w:ascii="Arial Narrow" w:hAnsi="Arial Narrow"/>
          <w:color w:val="000000" w:themeColor="text1"/>
          <w:sz w:val="22"/>
          <w:szCs w:val="22"/>
          <w:lang w:val="id-ID"/>
        </w:rPr>
        <w:t>lebih besar dari nilai total kewajiban</w:t>
      </w:r>
      <w:r w:rsidRPr="005A1BDD">
        <w:rPr>
          <w:rFonts w:ascii="Arial Narrow" w:hAnsi="Arial Narrow"/>
          <w:color w:val="000000" w:themeColor="text1"/>
          <w:sz w:val="22"/>
          <w:szCs w:val="22"/>
        </w:rPr>
        <w:t>.</w:t>
      </w:r>
    </w:p>
    <w:p w14:paraId="6A79F1B2" w14:textId="77777777" w:rsidR="00892B77" w:rsidRPr="00892B77" w:rsidRDefault="00892B77" w:rsidP="00C33819">
      <w:pPr>
        <w:pStyle w:val="BodyText"/>
        <w:spacing w:line="288" w:lineRule="auto"/>
        <w:ind w:left="426" w:right="3" w:firstLine="548"/>
        <w:jc w:val="both"/>
        <w:rPr>
          <w:rFonts w:ascii="Arial Narrow" w:hAnsi="Arial Narrow"/>
          <w:color w:val="000000" w:themeColor="text1"/>
          <w:sz w:val="22"/>
          <w:szCs w:val="22"/>
        </w:rPr>
      </w:pPr>
      <w:proofErr w:type="gramStart"/>
      <w:r w:rsidRPr="00892B77">
        <w:rPr>
          <w:rFonts w:ascii="Arial Narrow" w:hAnsi="Arial Narrow"/>
          <w:color w:val="000000" w:themeColor="text1"/>
          <w:sz w:val="22"/>
          <w:szCs w:val="22"/>
        </w:rPr>
        <w:lastRenderedPageBreak/>
        <w:t>Teori sinyal merupakan suatu dorongan perusahaan untuk mengungkapkan informasi kepada pihak eksternal.</w:t>
      </w:r>
      <w:proofErr w:type="gramEnd"/>
      <w:r w:rsidRPr="00892B77">
        <w:rPr>
          <w:rFonts w:ascii="Arial Narrow" w:hAnsi="Arial Narrow"/>
          <w:color w:val="000000" w:themeColor="text1"/>
          <w:sz w:val="22"/>
          <w:szCs w:val="22"/>
        </w:rPr>
        <w:t xml:space="preserve"> </w:t>
      </w:r>
      <w:proofErr w:type="gramStart"/>
      <w:r w:rsidRPr="00892B77">
        <w:rPr>
          <w:rFonts w:ascii="Arial Narrow" w:hAnsi="Arial Narrow"/>
          <w:color w:val="000000" w:themeColor="text1"/>
          <w:sz w:val="22"/>
          <w:szCs w:val="22"/>
        </w:rPr>
        <w:t>Dorongan tersebut dikarenakan terjadinya asimetri informasi antara pihak manajemen dengan pihak eksternal.</w:t>
      </w:r>
      <w:proofErr w:type="gramEnd"/>
      <w:r w:rsidRPr="00892B77">
        <w:rPr>
          <w:rFonts w:ascii="Arial Narrow" w:hAnsi="Arial Narrow"/>
          <w:color w:val="000000" w:themeColor="text1"/>
          <w:sz w:val="22"/>
          <w:szCs w:val="22"/>
        </w:rPr>
        <w:t xml:space="preserve"> </w:t>
      </w:r>
      <w:proofErr w:type="gramStart"/>
      <w:r w:rsidRPr="00892B77">
        <w:rPr>
          <w:rFonts w:ascii="Arial Narrow" w:hAnsi="Arial Narrow"/>
          <w:color w:val="000000" w:themeColor="text1"/>
          <w:sz w:val="22"/>
          <w:szCs w:val="22"/>
        </w:rPr>
        <w:t>Oleh karena itu, informasi keuangan maupun non keuangan harus diungkapkan oleh suatu perusahaan.</w:t>
      </w:r>
      <w:proofErr w:type="gramEnd"/>
      <w:r w:rsidRPr="00892B77">
        <w:rPr>
          <w:rFonts w:ascii="Arial Narrow" w:hAnsi="Arial Narrow"/>
          <w:color w:val="000000" w:themeColor="text1"/>
          <w:sz w:val="22"/>
          <w:szCs w:val="22"/>
        </w:rPr>
        <w:t xml:space="preserve"> Asimetri informasi </w:t>
      </w:r>
      <w:proofErr w:type="gramStart"/>
      <w:r w:rsidRPr="00892B77">
        <w:rPr>
          <w:rFonts w:ascii="Arial Narrow" w:hAnsi="Arial Narrow"/>
          <w:color w:val="000000" w:themeColor="text1"/>
          <w:sz w:val="22"/>
          <w:szCs w:val="22"/>
        </w:rPr>
        <w:t>akan</w:t>
      </w:r>
      <w:proofErr w:type="gramEnd"/>
      <w:r w:rsidRPr="00892B77">
        <w:rPr>
          <w:rFonts w:ascii="Arial Narrow" w:hAnsi="Arial Narrow"/>
          <w:color w:val="000000" w:themeColor="text1"/>
          <w:sz w:val="22"/>
          <w:szCs w:val="22"/>
        </w:rPr>
        <w:t xml:space="preserve"> terjadi apabila manjemen tidak menyampaikan semua informasi yang diperoleh secara penuh sehingga mempengaruhi nilai perusahaan yang terefleksi pada perubahan harga saham karena pasar akan merespon informasi yang ada sebagai sinyal. Salah satu informasi yang wajib adalah informasi tentang tanggung </w:t>
      </w:r>
      <w:proofErr w:type="gramStart"/>
      <w:r w:rsidRPr="00892B77">
        <w:rPr>
          <w:rFonts w:ascii="Arial Narrow" w:hAnsi="Arial Narrow"/>
          <w:color w:val="000000" w:themeColor="text1"/>
          <w:sz w:val="22"/>
          <w:szCs w:val="22"/>
        </w:rPr>
        <w:t>nilai  perusahaan</w:t>
      </w:r>
      <w:proofErr w:type="gramEnd"/>
      <w:r w:rsidRPr="00892B77">
        <w:rPr>
          <w:rFonts w:ascii="Arial Narrow" w:hAnsi="Arial Narrow"/>
          <w:color w:val="000000" w:themeColor="text1"/>
          <w:sz w:val="22"/>
          <w:szCs w:val="22"/>
        </w:rPr>
        <w:t xml:space="preserve"> (Jogiyanto, 2017). </w:t>
      </w:r>
    </w:p>
    <w:p w14:paraId="530ABCA5" w14:textId="53AA1163" w:rsidR="00892B77" w:rsidRDefault="00892B77" w:rsidP="00C33819">
      <w:pPr>
        <w:pStyle w:val="BodyText"/>
        <w:spacing w:line="288" w:lineRule="auto"/>
        <w:ind w:left="426" w:right="3" w:firstLine="548"/>
        <w:jc w:val="both"/>
        <w:rPr>
          <w:rFonts w:ascii="Arial Narrow" w:hAnsi="Arial Narrow"/>
          <w:color w:val="000000" w:themeColor="text1"/>
          <w:sz w:val="22"/>
          <w:szCs w:val="22"/>
        </w:rPr>
      </w:pPr>
      <w:proofErr w:type="gramStart"/>
      <w:r w:rsidRPr="00892B77">
        <w:rPr>
          <w:rFonts w:ascii="Arial Narrow" w:hAnsi="Arial Narrow"/>
          <w:color w:val="000000" w:themeColor="text1"/>
          <w:sz w:val="22"/>
          <w:szCs w:val="22"/>
        </w:rPr>
        <w:t>Teori signaling memiliki hubungan dengan rasio solvabilitas yang diproksikan dengan debt ratio.</w:t>
      </w:r>
      <w:proofErr w:type="gramEnd"/>
      <w:r w:rsidRPr="00892B77">
        <w:rPr>
          <w:rFonts w:ascii="Arial Narrow" w:hAnsi="Arial Narrow"/>
          <w:color w:val="000000" w:themeColor="text1"/>
          <w:sz w:val="22"/>
          <w:szCs w:val="22"/>
        </w:rPr>
        <w:t xml:space="preserve"> Debt ratio digunakan untuk mengetahui sejauh mana perusahaan dapat melunasi hutang-hutangnya baik jangka pendek maupun jangka panjang atau untuk mengukur besarnya </w:t>
      </w:r>
      <w:proofErr w:type="gramStart"/>
      <w:r w:rsidRPr="00892B77">
        <w:rPr>
          <w:rFonts w:ascii="Arial Narrow" w:hAnsi="Arial Narrow"/>
          <w:color w:val="000000" w:themeColor="text1"/>
          <w:sz w:val="22"/>
          <w:szCs w:val="22"/>
        </w:rPr>
        <w:t>dana</w:t>
      </w:r>
      <w:proofErr w:type="gramEnd"/>
      <w:r w:rsidRPr="00892B77">
        <w:rPr>
          <w:rFonts w:ascii="Arial Narrow" w:hAnsi="Arial Narrow"/>
          <w:color w:val="000000" w:themeColor="text1"/>
          <w:sz w:val="22"/>
          <w:szCs w:val="22"/>
        </w:rPr>
        <w:t xml:space="preserve"> yang berasal dari hutang. </w:t>
      </w:r>
      <w:proofErr w:type="gramStart"/>
      <w:r w:rsidRPr="00892B77">
        <w:rPr>
          <w:rFonts w:ascii="Arial Narrow" w:hAnsi="Arial Narrow"/>
          <w:color w:val="000000" w:themeColor="text1"/>
          <w:sz w:val="22"/>
          <w:szCs w:val="22"/>
        </w:rPr>
        <w:t>Penggunaan hutang yang semakin tinggi mengindikasikan kemungkinan perusahaan kesulitan untuk mengembalikan atau membayar hutang.</w:t>
      </w:r>
      <w:proofErr w:type="gramEnd"/>
      <w:r w:rsidRPr="00892B77">
        <w:rPr>
          <w:rFonts w:ascii="Arial Narrow" w:hAnsi="Arial Narrow"/>
          <w:color w:val="000000" w:themeColor="text1"/>
          <w:sz w:val="22"/>
          <w:szCs w:val="22"/>
        </w:rPr>
        <w:t xml:space="preserve"> Semakin rendah tingkat debt ratio </w:t>
      </w:r>
      <w:proofErr w:type="gramStart"/>
      <w:r w:rsidRPr="00892B77">
        <w:rPr>
          <w:rFonts w:ascii="Arial Narrow" w:hAnsi="Arial Narrow"/>
          <w:color w:val="000000" w:themeColor="text1"/>
          <w:sz w:val="22"/>
          <w:szCs w:val="22"/>
        </w:rPr>
        <w:t>akan</w:t>
      </w:r>
      <w:proofErr w:type="gramEnd"/>
      <w:r w:rsidRPr="00892B77">
        <w:rPr>
          <w:rFonts w:ascii="Arial Narrow" w:hAnsi="Arial Narrow"/>
          <w:color w:val="000000" w:themeColor="text1"/>
          <w:sz w:val="22"/>
          <w:szCs w:val="22"/>
        </w:rPr>
        <w:t xml:space="preserve"> menjadi sinyal yang baik dari perusahaan kepada investor (Jogiyanto, 2017).</w:t>
      </w:r>
    </w:p>
    <w:p w14:paraId="10EBF5D0" w14:textId="57C7CD55" w:rsidR="00892B77" w:rsidRPr="00892B77" w:rsidRDefault="00892B77" w:rsidP="00C33819">
      <w:pPr>
        <w:pStyle w:val="ListParagraph"/>
        <w:spacing w:after="0" w:line="288" w:lineRule="auto"/>
        <w:ind w:left="426" w:firstLine="294"/>
        <w:contextualSpacing w:val="0"/>
        <w:jc w:val="both"/>
        <w:rPr>
          <w:rFonts w:ascii="Arial Narrow" w:hAnsi="Arial Narrow"/>
          <w:szCs w:val="22"/>
        </w:rPr>
      </w:pPr>
      <w:proofErr w:type="gramStart"/>
      <w:r w:rsidRPr="005A1BDD">
        <w:rPr>
          <w:rFonts w:ascii="Arial Narrow" w:hAnsi="Arial Narrow"/>
          <w:szCs w:val="22"/>
        </w:rPr>
        <w:t>P</w:t>
      </w:r>
      <w:r w:rsidRPr="005A1BDD">
        <w:rPr>
          <w:rFonts w:ascii="Arial Narrow" w:hAnsi="Arial Narrow"/>
          <w:color w:val="000000" w:themeColor="text1"/>
          <w:szCs w:val="22"/>
        </w:rPr>
        <w:t xml:space="preserve">andemi Covid 19 </w:t>
      </w:r>
      <w:r w:rsidRPr="005A1BDD">
        <w:rPr>
          <w:rFonts w:ascii="Arial Narrow" w:hAnsi="Arial Narrow"/>
          <w:szCs w:val="22"/>
        </w:rPr>
        <w:t>yang terjadi pada saat ini menjadikan setiap industri melakukan persaiangan bisnis yang semakin ketat, oleh karena itu perusahaan harus melakukan banyak inovasi yang dapat menarik minat para konsumen agar perusahaan dapat tetap menjaga kestabilan keuangan perusahaan.</w:t>
      </w:r>
      <w:proofErr w:type="gramEnd"/>
      <w:r w:rsidRPr="005A1BDD">
        <w:rPr>
          <w:rFonts w:ascii="Arial Narrow" w:hAnsi="Arial Narrow"/>
          <w:szCs w:val="22"/>
        </w:rPr>
        <w:t xml:space="preserve"> </w:t>
      </w:r>
      <w:proofErr w:type="gramStart"/>
      <w:r w:rsidRPr="005A1BDD">
        <w:rPr>
          <w:rFonts w:ascii="Arial Narrow" w:hAnsi="Arial Narrow"/>
          <w:szCs w:val="22"/>
        </w:rPr>
        <w:t>Persaingan yang terjadi menuntut perusahaan dapat lebih bersaing secara kompetitif, hal ini dikarenakan semakin banyaknya pesaing baik dari dalam negeri maupun luar negeri.</w:t>
      </w:r>
      <w:proofErr w:type="gramEnd"/>
      <w:r w:rsidRPr="005A1BDD">
        <w:rPr>
          <w:rFonts w:ascii="Arial Narrow" w:hAnsi="Arial Narrow"/>
          <w:szCs w:val="22"/>
        </w:rPr>
        <w:t xml:space="preserve"> </w:t>
      </w:r>
      <w:proofErr w:type="gramStart"/>
      <w:r w:rsidRPr="005A1BDD">
        <w:rPr>
          <w:rFonts w:ascii="Arial Narrow" w:hAnsi="Arial Narrow"/>
          <w:szCs w:val="22"/>
        </w:rPr>
        <w:t>kebijakan</w:t>
      </w:r>
      <w:proofErr w:type="gramEnd"/>
      <w:r w:rsidRPr="005A1BDD">
        <w:rPr>
          <w:rFonts w:ascii="Arial Narrow" w:hAnsi="Arial Narrow"/>
          <w:szCs w:val="22"/>
        </w:rPr>
        <w:t xml:space="preserve"> pengelola keuangan harus dapat menjamin keberlangsungan usaha perusahaan. Dengan  pengelolaan  keuangan  yang  baik  dan  sehat,  diharapkan  pihak pihak  yang  berkepentingan  terhadap  perusahaan  baik  pihak  internal  maupun  eksternal turut serta dalam menjamin kelangsungan hidup perusahaan. Untuk itu,  pihak-pihak  yang  berkepentingan  tersebut  ingin  mengetahui  informasi  mengenai kondisi keuangan perusahaan salah satunya adalah rasio solvabilitas </w:t>
      </w:r>
      <w:r w:rsidRPr="005A1BDD">
        <w:rPr>
          <w:rFonts w:ascii="Arial Narrow" w:hAnsi="Arial Narrow"/>
          <w:szCs w:val="22"/>
        </w:rPr>
        <w:fldChar w:fldCharType="begin" w:fldLock="1"/>
      </w:r>
      <w:r w:rsidRPr="005A1BDD">
        <w:rPr>
          <w:rFonts w:ascii="Arial Narrow" w:hAnsi="Arial Narrow"/>
          <w:szCs w:val="22"/>
        </w:rPr>
        <w:instrText>ADDIN CSL_CITATION {"citationItems":[{"id":"ITEM-1","itemData":{"author":[{"dropping-particle":"","family":"Sartono","given":"Agus","non-dropping-particle":"","parse-names":false,"suffix":""}],"edition":"4","id":"ITEM-1","issued":{"date-parts":[["2016"]]},"number-of-pages":"122","publisher-place":"Yogyakarta","title":"Manajemen Keuangan, Teori dan Aplikasi","type":"book"},"uris":["http://www.mendeley.com/documents/?uuid=6086ea12-908f-4b92-8397-2bc514c61c71"]}],"mendeley":{"formattedCitation":"(Sartono, 2016)","plainTextFormattedCitation":"(Sartono, 2016)","previouslyFormattedCitation":"(Sartono, 2016)"},"properties":{"noteIndex":0},"schema":"https://github.com/citation-style-language/schema/raw/master/csl-citation.json"}</w:instrText>
      </w:r>
      <w:r w:rsidRPr="005A1BDD">
        <w:rPr>
          <w:rFonts w:ascii="Arial Narrow" w:hAnsi="Arial Narrow"/>
          <w:szCs w:val="22"/>
        </w:rPr>
        <w:fldChar w:fldCharType="separate"/>
      </w:r>
      <w:r w:rsidRPr="005A1BDD">
        <w:rPr>
          <w:rFonts w:ascii="Arial Narrow" w:hAnsi="Arial Narrow"/>
          <w:noProof/>
          <w:szCs w:val="22"/>
        </w:rPr>
        <w:t>(Sartono, 2016)</w:t>
      </w:r>
      <w:r w:rsidRPr="005A1BDD">
        <w:rPr>
          <w:rFonts w:ascii="Arial Narrow" w:hAnsi="Arial Narrow"/>
          <w:szCs w:val="22"/>
        </w:rPr>
        <w:fldChar w:fldCharType="end"/>
      </w:r>
      <w:r>
        <w:rPr>
          <w:rFonts w:ascii="Arial Narrow" w:hAnsi="Arial Narrow"/>
          <w:szCs w:val="22"/>
        </w:rPr>
        <w:t>.</w:t>
      </w:r>
    </w:p>
    <w:p w14:paraId="4B626218" w14:textId="77777777" w:rsidR="005A1BDD" w:rsidRPr="005A1BDD" w:rsidRDefault="005A1BDD" w:rsidP="00C33819">
      <w:pPr>
        <w:pStyle w:val="BodyText"/>
        <w:spacing w:line="288" w:lineRule="auto"/>
        <w:ind w:left="425" w:right="6" w:firstLine="550"/>
        <w:jc w:val="both"/>
        <w:rPr>
          <w:rFonts w:ascii="Arial Narrow" w:hAnsi="Arial Narrow"/>
          <w:color w:val="000000" w:themeColor="text1"/>
          <w:sz w:val="22"/>
          <w:szCs w:val="22"/>
        </w:rPr>
      </w:pPr>
      <w:r w:rsidRPr="005A1BDD">
        <w:rPr>
          <w:rFonts w:ascii="Arial Narrow" w:hAnsi="Arial Narrow"/>
          <w:color w:val="000000" w:themeColor="text1"/>
          <w:sz w:val="22"/>
          <w:szCs w:val="22"/>
        </w:rPr>
        <w:t xml:space="preserve">Penelitian yang dilakukan oleh </w:t>
      </w:r>
      <w:r w:rsidRPr="005A1BDD">
        <w:rPr>
          <w:rFonts w:ascii="Arial Narrow" w:hAnsi="Arial Narrow"/>
          <w:color w:val="000000" w:themeColor="text1"/>
          <w:sz w:val="22"/>
          <w:szCs w:val="22"/>
        </w:rPr>
        <w:fldChar w:fldCharType="begin" w:fldLock="1"/>
      </w:r>
      <w:r w:rsidRPr="005A1BDD">
        <w:rPr>
          <w:rFonts w:ascii="Arial Narrow" w:hAnsi="Arial Narrow"/>
          <w:color w:val="000000" w:themeColor="text1"/>
          <w:sz w:val="22"/>
          <w:szCs w:val="22"/>
        </w:rPr>
        <w:instrText>ADDIN CSL_CITATION {"citationItems":[{"id":"ITEM-1","itemData":{"author":[{"dropping-particle":"","family":"Ibrahim","given":"Ikbal Hallan Dkk","non-dropping-particle":"","parse-names":false,"suffix":""}],"container-title":"E-JRA","id":"ITEM-1","issued":{"date-parts":[["2021"]]},"title":"ANALISIS PERBANDINGAN KINERJA KEUANGAN PERUSAHAAN SUB SEKTOR ROKOK YANG TERDAFTAR DI BURSA EFEK INDONESIA SEBELUM DAN SAAT PANDEMI COVID-19","type":"article-journal","volume":"Vol. 10 No"},"uris":["http://www.mendeley.com/documents/?uuid=f4e3553d-73ed-473e-8bf5-12d1c87a47eb"]}],"mendeley":{"formattedCitation":"(Ibrahim, 2021)","plainTextFormattedCitation":"(Ibrahim, 2021)","previouslyFormattedCitation":"(Ibrahim, 2021)"},"properties":{"noteIndex":0},"schema":"https://github.com/citation-style-language/schema/raw/master/csl-citation.json"}</w:instrText>
      </w:r>
      <w:r w:rsidRPr="005A1BDD">
        <w:rPr>
          <w:rFonts w:ascii="Arial Narrow" w:hAnsi="Arial Narrow"/>
          <w:color w:val="000000" w:themeColor="text1"/>
          <w:sz w:val="22"/>
          <w:szCs w:val="22"/>
        </w:rPr>
        <w:fldChar w:fldCharType="separate"/>
      </w:r>
      <w:r w:rsidRPr="005A1BDD">
        <w:rPr>
          <w:rFonts w:ascii="Arial Narrow" w:hAnsi="Arial Narrow"/>
          <w:noProof/>
          <w:color w:val="000000" w:themeColor="text1"/>
          <w:sz w:val="22"/>
          <w:szCs w:val="22"/>
        </w:rPr>
        <w:t>(Ibrahim, 2021)</w:t>
      </w:r>
      <w:r w:rsidRPr="005A1BDD">
        <w:rPr>
          <w:rFonts w:ascii="Arial Narrow" w:hAnsi="Arial Narrow"/>
          <w:color w:val="000000" w:themeColor="text1"/>
          <w:sz w:val="22"/>
          <w:szCs w:val="22"/>
        </w:rPr>
        <w:fldChar w:fldCharType="end"/>
      </w:r>
      <w:r w:rsidRPr="005A1BDD">
        <w:rPr>
          <w:rFonts w:ascii="Arial Narrow" w:hAnsi="Arial Narrow"/>
          <w:color w:val="000000" w:themeColor="text1"/>
          <w:sz w:val="22"/>
          <w:szCs w:val="22"/>
        </w:rPr>
        <w:t xml:space="preserve"> </w:t>
      </w:r>
      <w:r w:rsidRPr="005A1BDD">
        <w:rPr>
          <w:rFonts w:ascii="Arial Narrow" w:hAnsi="Arial Narrow"/>
          <w:bCs/>
          <w:color w:val="000000" w:themeColor="text1"/>
          <w:sz w:val="22"/>
          <w:szCs w:val="22"/>
        </w:rPr>
        <w:t xml:space="preserve">mengenai perbedaan kinerja keuangan perusahaan subsektor rokok yang terdaftar di Bursa Efek Indonesia sebelum dan saat terjadinya pandemi covid-19. Hasil menunjukkan bahwa tidak terdapat perbedaan yang signifikan Rasio Solvabilitas variabel </w:t>
      </w:r>
      <w:r w:rsidRPr="005A1BDD">
        <w:rPr>
          <w:rFonts w:ascii="Arial Narrow" w:hAnsi="Arial Narrow"/>
          <w:bCs/>
          <w:i/>
          <w:iCs/>
          <w:color w:val="000000" w:themeColor="text1"/>
          <w:sz w:val="22"/>
          <w:szCs w:val="22"/>
        </w:rPr>
        <w:t xml:space="preserve">Debt to Equity Ratio </w:t>
      </w:r>
      <w:r w:rsidRPr="005A1BDD">
        <w:rPr>
          <w:rFonts w:ascii="Arial Narrow" w:hAnsi="Arial Narrow"/>
          <w:bCs/>
          <w:color w:val="000000" w:themeColor="text1"/>
          <w:sz w:val="22"/>
          <w:szCs w:val="22"/>
        </w:rPr>
        <w:t xml:space="preserve">(DER) perusahaan subsektor rokok yang terdaftar di Bursa Efek Indonesia sebelum terjadinya pandemi covid-19 dengan saat terjadinya pandemi covid-19, sebelum adanya pandemic covid-19 4 perusahaan tersebut lebih mudah dalam mendapatkan pendanaan dari investor dan juga di saat terjadinya pandemic covid-19. Hasil penelelitian berbeda dengan yang dilakukan oleh </w:t>
      </w:r>
      <w:r w:rsidRPr="005A1BDD">
        <w:rPr>
          <w:rFonts w:ascii="Arial Narrow" w:hAnsi="Arial Narrow"/>
          <w:bCs/>
          <w:color w:val="000000" w:themeColor="text1"/>
          <w:sz w:val="22"/>
          <w:szCs w:val="22"/>
        </w:rPr>
        <w:fldChar w:fldCharType="begin" w:fldLock="1"/>
      </w:r>
      <w:r w:rsidRPr="005A1BDD">
        <w:rPr>
          <w:rFonts w:ascii="Arial Narrow" w:hAnsi="Arial Narrow"/>
          <w:bCs/>
          <w:color w:val="000000" w:themeColor="text1"/>
          <w:sz w:val="22"/>
          <w:szCs w:val="22"/>
        </w:rPr>
        <w:instrText>ADDIN CSL_CITATION {"citationItems":[{"id":"ITEM-1","itemData":{"author":[{"dropping-particle":"","family":"Esomar","given":"Maria J. F dan Restia Chritianty","non-dropping-particle":"","parse-names":false,"suffix":""}],"container-title":"JURNAL KONSEP BISNIS DAN MANAJEMEN","id":"ITEM-1","issued":{"date-parts":[["2021"]]},"title":"Dampak Pandemi Covid-19 terhadap Kinerja Keuangan Perusahaan Sektor Jasa di BEI","type":"article-journal","volume":"7 (2) Mei "},"uris":["http://www.mendeley.com/documents/?uuid=956b570a-15f5-465e-a51b-5a808d08989c"]}],"mendeley":{"formattedCitation":"(Esomar, 2021)","plainTextFormattedCitation":"(Esomar, 2021)","previouslyFormattedCitation":"(Esomar, 2021)"},"properties":{"noteIndex":0},"schema":"https://github.com/citation-style-language/schema/raw/master/csl-citation.json"}</w:instrText>
      </w:r>
      <w:r w:rsidRPr="005A1BDD">
        <w:rPr>
          <w:rFonts w:ascii="Arial Narrow" w:hAnsi="Arial Narrow"/>
          <w:bCs/>
          <w:color w:val="000000" w:themeColor="text1"/>
          <w:sz w:val="22"/>
          <w:szCs w:val="22"/>
        </w:rPr>
        <w:fldChar w:fldCharType="separate"/>
      </w:r>
      <w:r w:rsidRPr="005A1BDD">
        <w:rPr>
          <w:rFonts w:ascii="Arial Narrow" w:hAnsi="Arial Narrow"/>
          <w:bCs/>
          <w:noProof/>
          <w:color w:val="000000" w:themeColor="text1"/>
          <w:sz w:val="22"/>
          <w:szCs w:val="22"/>
        </w:rPr>
        <w:t>(Esomar, 2021)</w:t>
      </w:r>
      <w:r w:rsidRPr="005A1BDD">
        <w:rPr>
          <w:rFonts w:ascii="Arial Narrow" w:hAnsi="Arial Narrow"/>
          <w:bCs/>
          <w:color w:val="000000" w:themeColor="text1"/>
          <w:sz w:val="22"/>
          <w:szCs w:val="22"/>
        </w:rPr>
        <w:fldChar w:fldCharType="end"/>
      </w:r>
      <w:r w:rsidRPr="005A1BDD">
        <w:rPr>
          <w:rFonts w:ascii="Arial Narrow" w:hAnsi="Arial Narrow"/>
          <w:bCs/>
          <w:color w:val="000000" w:themeColor="text1"/>
          <w:sz w:val="22"/>
          <w:szCs w:val="22"/>
        </w:rPr>
        <w:t xml:space="preserve"> mengenai dampak pandemi covid-19 terhadap Kinerja Keuangan. Hasil penelitian menunjukkan </w:t>
      </w:r>
      <w:proofErr w:type="gramStart"/>
      <w:r w:rsidRPr="005A1BDD">
        <w:rPr>
          <w:rFonts w:ascii="Arial Narrow" w:hAnsi="Arial Narrow"/>
          <w:bCs/>
          <w:color w:val="000000" w:themeColor="text1"/>
          <w:sz w:val="22"/>
          <w:szCs w:val="22"/>
        </w:rPr>
        <w:t>bahwa  terdapat</w:t>
      </w:r>
      <w:proofErr w:type="gramEnd"/>
      <w:r w:rsidRPr="005A1BDD">
        <w:rPr>
          <w:rFonts w:ascii="Arial Narrow" w:hAnsi="Arial Narrow"/>
          <w:bCs/>
          <w:color w:val="000000" w:themeColor="text1"/>
          <w:sz w:val="22"/>
          <w:szCs w:val="22"/>
        </w:rPr>
        <w:t xml:space="preserve"> per-bedaan rasio DER sebelum dan sesudah terjadi-nya pandemi covid-19 artinya meningkatnya sum-ber pendanaan hutang pada perusahaan hotel, res-toran dan pariwisata setelah terjadinya pandemi Covid-19 di Indonesia. Sedangkan penelitian yang dilakukan oleh </w:t>
      </w:r>
      <w:r w:rsidRPr="005A1BDD">
        <w:rPr>
          <w:rFonts w:ascii="Arial Narrow" w:hAnsi="Arial Narrow"/>
          <w:bCs/>
          <w:color w:val="000000" w:themeColor="text1"/>
          <w:sz w:val="22"/>
          <w:szCs w:val="22"/>
        </w:rPr>
        <w:fldChar w:fldCharType="begin" w:fldLock="1"/>
      </w:r>
      <w:r w:rsidRPr="005A1BDD">
        <w:rPr>
          <w:rFonts w:ascii="Arial Narrow" w:hAnsi="Arial Narrow"/>
          <w:bCs/>
          <w:color w:val="000000" w:themeColor="text1"/>
          <w:sz w:val="22"/>
          <w:szCs w:val="22"/>
        </w:rPr>
        <w:instrText>ADDIN CSL_CITATION {"citationItems":[{"id":"ITEM-1","itemData":{"author":[{"dropping-particle":"","family":"Violandani","given":"Deva Sari","non-dropping-particle":"","parse-names":false,"suffix":""}],"container-title":"Jurnal Akuntansi dan Bisnis Krisnadwipayana","id":"ITEM-1","issued":{"date-parts":[["2020"]]},"title":"ANALISIS KOMPARASI RASIO KEUANGAN SEBELUM DAN SELAMA PANDEMI COVID-19 PADA PERUSAHAAN TERBUKA YANG TERDAFTAR PADA INDEKS LQ45","type":"article-journal"},"uris":["http://www.mendeley.com/documents/?uuid=50226d14-9b47-4861-9e53-728b85dff5fe"]}],"mendeley":{"formattedCitation":"(Violandani, 2020)","plainTextFormattedCitation":"(Violandani, 2020)","previouslyFormattedCitation":"(Violandani, 2020)"},"properties":{"noteIndex":0},"schema":"https://github.com/citation-style-language/schema/raw/master/csl-citation.json"}</w:instrText>
      </w:r>
      <w:r w:rsidRPr="005A1BDD">
        <w:rPr>
          <w:rFonts w:ascii="Arial Narrow" w:hAnsi="Arial Narrow"/>
          <w:bCs/>
          <w:color w:val="000000" w:themeColor="text1"/>
          <w:sz w:val="22"/>
          <w:szCs w:val="22"/>
        </w:rPr>
        <w:fldChar w:fldCharType="separate"/>
      </w:r>
      <w:r w:rsidRPr="005A1BDD">
        <w:rPr>
          <w:rFonts w:ascii="Arial Narrow" w:hAnsi="Arial Narrow"/>
          <w:bCs/>
          <w:noProof/>
          <w:color w:val="000000" w:themeColor="text1"/>
          <w:sz w:val="22"/>
          <w:szCs w:val="22"/>
        </w:rPr>
        <w:t>(Violandani, 2020)</w:t>
      </w:r>
      <w:r w:rsidRPr="005A1BDD">
        <w:rPr>
          <w:rFonts w:ascii="Arial Narrow" w:hAnsi="Arial Narrow"/>
          <w:bCs/>
          <w:color w:val="000000" w:themeColor="text1"/>
          <w:sz w:val="22"/>
          <w:szCs w:val="22"/>
        </w:rPr>
        <w:fldChar w:fldCharType="end"/>
      </w:r>
      <w:r w:rsidRPr="005A1BDD">
        <w:rPr>
          <w:rFonts w:ascii="Arial Narrow" w:hAnsi="Arial Narrow"/>
          <w:bCs/>
          <w:color w:val="000000" w:themeColor="text1"/>
          <w:sz w:val="22"/>
          <w:szCs w:val="22"/>
        </w:rPr>
        <w:t xml:space="preserve"> </w:t>
      </w:r>
      <w:r w:rsidRPr="005A1BDD">
        <w:rPr>
          <w:rFonts w:ascii="Arial Narrow" w:hAnsi="Arial Narrow"/>
          <w:color w:val="000000" w:themeColor="text1"/>
          <w:sz w:val="22"/>
          <w:szCs w:val="22"/>
        </w:rPr>
        <w:t xml:space="preserve">tentang Komparasi Rasio Keuangan Sebelum Dan Selama Pandemi Covid-19 Pada Perusahaan Terbuka Yang Terdaftar Pada Indeks Lq45. hasil penelitian menunjukkan bahwa tidak terdapat perbedaan pada variabel </w:t>
      </w:r>
      <w:r w:rsidRPr="005A1BDD">
        <w:rPr>
          <w:rFonts w:ascii="Arial Narrow" w:hAnsi="Arial Narrow"/>
          <w:i/>
          <w:color w:val="000000" w:themeColor="text1"/>
          <w:sz w:val="22"/>
          <w:szCs w:val="22"/>
        </w:rPr>
        <w:lastRenderedPageBreak/>
        <w:t>debt to asset ratio</w:t>
      </w:r>
      <w:r w:rsidRPr="005A1BDD">
        <w:rPr>
          <w:rFonts w:ascii="Arial Narrow" w:hAnsi="Arial Narrow"/>
          <w:color w:val="000000" w:themeColor="text1"/>
          <w:sz w:val="22"/>
          <w:szCs w:val="22"/>
        </w:rPr>
        <w:t xml:space="preserve"> antara sebelum adanya pandemi dengan selama adanya pandemi</w:t>
      </w:r>
    </w:p>
    <w:p w14:paraId="185A1A0C" w14:textId="77777777" w:rsidR="005A1BDD" w:rsidRPr="005A1BDD" w:rsidRDefault="005A1BDD" w:rsidP="00C33819">
      <w:pPr>
        <w:pStyle w:val="ListParagraph"/>
        <w:spacing w:after="0" w:line="288" w:lineRule="auto"/>
        <w:ind w:left="792"/>
        <w:contextualSpacing w:val="0"/>
        <w:jc w:val="both"/>
        <w:rPr>
          <w:rFonts w:ascii="Arial Narrow" w:hAnsi="Arial Narrow"/>
          <w:color w:val="000000" w:themeColor="text1"/>
          <w:szCs w:val="22"/>
        </w:rPr>
      </w:pPr>
      <w:r w:rsidRPr="005A1BDD">
        <w:rPr>
          <w:rFonts w:ascii="Arial Narrow" w:hAnsi="Arial Narrow"/>
          <w:color w:val="000000" w:themeColor="text1"/>
          <w:szCs w:val="22"/>
        </w:rPr>
        <w:tab/>
      </w:r>
    </w:p>
    <w:p w14:paraId="5FD45C18" w14:textId="77777777" w:rsidR="00D876AB" w:rsidRPr="00D352FA" w:rsidRDefault="00D876AB" w:rsidP="00C33819">
      <w:pPr>
        <w:pStyle w:val="ListParagraph"/>
        <w:tabs>
          <w:tab w:val="left" w:pos="5130"/>
        </w:tabs>
        <w:spacing w:after="0" w:line="288" w:lineRule="auto"/>
        <w:ind w:left="426" w:firstLine="720"/>
        <w:contextualSpacing w:val="0"/>
        <w:jc w:val="both"/>
        <w:rPr>
          <w:rFonts w:ascii="Arial Narrow" w:hAnsi="Arial Narrow" w:cs="Arial"/>
          <w:color w:val="333333"/>
          <w:szCs w:val="22"/>
          <w:shd w:val="clear" w:color="auto" w:fill="FFFFFF"/>
        </w:rPr>
      </w:pPr>
    </w:p>
    <w:p w14:paraId="2685DCF6" w14:textId="7E140CD2" w:rsidR="00FD20AD" w:rsidRDefault="00FD20AD" w:rsidP="00C33819">
      <w:pPr>
        <w:tabs>
          <w:tab w:val="left" w:pos="5130"/>
        </w:tabs>
        <w:spacing w:line="288" w:lineRule="auto"/>
        <w:jc w:val="both"/>
        <w:rPr>
          <w:rFonts w:ascii="Arial Narrow" w:hAnsi="Arial Narrow" w:cs="Arial"/>
          <w:b/>
          <w:color w:val="333333"/>
          <w:sz w:val="22"/>
          <w:shd w:val="clear" w:color="auto" w:fill="FFFFFF"/>
        </w:rPr>
      </w:pPr>
      <w:r w:rsidRPr="00D352FA">
        <w:rPr>
          <w:rFonts w:ascii="Arial Narrow" w:hAnsi="Arial Narrow" w:cs="Arial"/>
          <w:b/>
          <w:color w:val="333333"/>
          <w:sz w:val="22"/>
          <w:shd w:val="clear" w:color="auto" w:fill="FFFFFF"/>
        </w:rPr>
        <w:t xml:space="preserve">METODE PENELITIAN </w:t>
      </w:r>
    </w:p>
    <w:p w14:paraId="623CE2BA" w14:textId="77777777" w:rsidR="00D352FA" w:rsidRPr="00D352FA" w:rsidRDefault="00D352FA" w:rsidP="00C33819">
      <w:pPr>
        <w:tabs>
          <w:tab w:val="left" w:pos="5130"/>
        </w:tabs>
        <w:spacing w:line="288" w:lineRule="auto"/>
        <w:jc w:val="both"/>
        <w:rPr>
          <w:rFonts w:ascii="Arial Narrow" w:hAnsi="Arial Narrow" w:cs="Arial"/>
          <w:b/>
          <w:color w:val="333333"/>
          <w:sz w:val="22"/>
          <w:shd w:val="clear" w:color="auto" w:fill="FFFFFF"/>
        </w:rPr>
      </w:pPr>
    </w:p>
    <w:p w14:paraId="0E55FF96" w14:textId="0459C60A" w:rsidR="00892B77" w:rsidRPr="00892B77" w:rsidRDefault="00892B77" w:rsidP="00C33819">
      <w:pPr>
        <w:spacing w:line="288" w:lineRule="auto"/>
        <w:ind w:left="426" w:firstLine="720"/>
        <w:jc w:val="both"/>
        <w:rPr>
          <w:rFonts w:ascii="Arial Narrow" w:hAnsi="Arial Narrow"/>
          <w:sz w:val="22"/>
          <w:lang w:val="en-US"/>
        </w:rPr>
      </w:pPr>
      <w:r w:rsidRPr="00892B77">
        <w:rPr>
          <w:rFonts w:ascii="Arial Narrow" w:hAnsi="Arial Narrow"/>
          <w:sz w:val="22"/>
          <w:lang w:val="en-US"/>
        </w:rPr>
        <w:t xml:space="preserve">Peneliti menggunakan penelitian secara kuantitatif dimana proses penggalian informasi diwujudkan dalam bentuk angka-angka untuk menemukan keterangan yang </w:t>
      </w:r>
      <w:proofErr w:type="gramStart"/>
      <w:r w:rsidRPr="00892B77">
        <w:rPr>
          <w:rFonts w:ascii="Arial Narrow" w:hAnsi="Arial Narrow"/>
          <w:sz w:val="22"/>
          <w:lang w:val="en-US"/>
        </w:rPr>
        <w:t>akan</w:t>
      </w:r>
      <w:proofErr w:type="gramEnd"/>
      <w:r w:rsidRPr="00892B77">
        <w:rPr>
          <w:rFonts w:ascii="Arial Narrow" w:hAnsi="Arial Narrow"/>
          <w:sz w:val="22"/>
          <w:lang w:val="en-US"/>
        </w:rPr>
        <w:t xml:space="preserve"> diketahui. P</w:t>
      </w:r>
      <w:r w:rsidRPr="00892B77">
        <w:rPr>
          <w:rFonts w:ascii="Arial Narrow" w:hAnsi="Arial Narrow"/>
          <w:sz w:val="22"/>
        </w:rPr>
        <w:t>roses penelitian perlu menggunakan berbagai metode untuk memperoleh hasil atau kesimpulan yang dapat dipertanggungjawabkan kebenarannya.</w:t>
      </w:r>
      <w:r>
        <w:rPr>
          <w:rFonts w:ascii="Arial Narrow" w:hAnsi="Arial Narrow"/>
          <w:sz w:val="22"/>
          <w:lang w:val="en-US"/>
        </w:rPr>
        <w:t xml:space="preserve"> </w:t>
      </w:r>
      <w:proofErr w:type="gramStart"/>
      <w:r w:rsidRPr="00892B77">
        <w:rPr>
          <w:rFonts w:ascii="Arial Narrow" w:hAnsi="Arial Narrow"/>
          <w:sz w:val="22"/>
          <w:lang w:val="en-US"/>
        </w:rPr>
        <w:t>Populasi yang digunakan dalam penelitian ini adalah data laporan keuangan pada seluruh perusahaan manufaktur yang terdaftar di Bursa Efek Indonesia yang berjumlah 193 perusahaan.</w:t>
      </w:r>
      <w:proofErr w:type="gramEnd"/>
      <w:r>
        <w:rPr>
          <w:rFonts w:ascii="Arial Narrow" w:hAnsi="Arial Narrow"/>
          <w:sz w:val="22"/>
          <w:lang w:val="en-US"/>
        </w:rPr>
        <w:t xml:space="preserve"> Sedangkan sampel yang digunakan adalah</w:t>
      </w:r>
      <w:r w:rsidRPr="00892B77">
        <w:rPr>
          <w:rFonts w:ascii="Arial Narrow" w:hAnsi="Arial Narrow"/>
          <w:sz w:val="22"/>
          <w:lang w:val="en-US"/>
        </w:rPr>
        <w:t xml:space="preserve"> data laporan keuangan pada </w:t>
      </w:r>
      <w:proofErr w:type="gramStart"/>
      <w:r w:rsidRPr="00892B77">
        <w:rPr>
          <w:rFonts w:ascii="Arial Narrow" w:hAnsi="Arial Narrow"/>
          <w:sz w:val="22"/>
          <w:lang w:val="en-US"/>
        </w:rPr>
        <w:t>perusahaan  manufaktur</w:t>
      </w:r>
      <w:proofErr w:type="gramEnd"/>
      <w:r w:rsidRPr="00892B77">
        <w:rPr>
          <w:rFonts w:ascii="Arial Narrow" w:hAnsi="Arial Narrow"/>
          <w:sz w:val="22"/>
          <w:lang w:val="en-US"/>
        </w:rPr>
        <w:t xml:space="preserve"> sektor makanan dan minuman yang terdaftar di Bursa Efek Indonesia selama tahun 2019-2020 yang berjumlah 30  perusahaan.</w:t>
      </w:r>
    </w:p>
    <w:p w14:paraId="6A8D59C7" w14:textId="4B85243D" w:rsidR="00892B77" w:rsidRPr="00C44EC9" w:rsidRDefault="00892B77" w:rsidP="00C33819">
      <w:pPr>
        <w:spacing w:line="288" w:lineRule="auto"/>
        <w:ind w:left="426" w:firstLine="720"/>
        <w:jc w:val="both"/>
        <w:rPr>
          <w:rFonts w:ascii="Arial Narrow" w:hAnsi="Arial Narrow" w:cs="Arial"/>
          <w:color w:val="333333"/>
          <w:sz w:val="22"/>
          <w:shd w:val="clear" w:color="auto" w:fill="FFFFFF"/>
          <w:lang w:val="en-US" w:eastAsia="x-none"/>
        </w:rPr>
      </w:pPr>
      <w:r w:rsidRPr="000F2F56">
        <w:rPr>
          <w:rFonts w:ascii="Arial Narrow" w:eastAsia="Calibri" w:hAnsi="Arial Narrow" w:cs="Times New Roman"/>
          <w:sz w:val="22"/>
          <w:lang w:val="en-US"/>
        </w:rPr>
        <w:t xml:space="preserve">Teknik pengumpulan data pada penelitian ini dengan menggunakan </w:t>
      </w:r>
      <w:r>
        <w:rPr>
          <w:rFonts w:ascii="Arial Narrow" w:eastAsia="Calibri" w:hAnsi="Arial Narrow" w:cs="Times New Roman"/>
          <w:sz w:val="22"/>
          <w:lang w:val="en-US"/>
        </w:rPr>
        <w:t xml:space="preserve">dokumentasi yaitu </w:t>
      </w:r>
      <w:r w:rsidRPr="00892B77">
        <w:rPr>
          <w:rFonts w:ascii="Arial Narrow" w:eastAsia="Calibri" w:hAnsi="Arial Narrow" w:cs="Times New Roman"/>
          <w:sz w:val="22"/>
          <w:lang w:val="en-US"/>
        </w:rPr>
        <w:t>laporan keuangan 30 perusahaan manufaktur sub sector food and beverage tahun 2019-2020</w:t>
      </w:r>
      <w:r w:rsidRPr="000F2F56">
        <w:rPr>
          <w:rFonts w:ascii="Arial Narrow" w:eastAsia="Calibri" w:hAnsi="Arial Narrow" w:cs="Times New Roman"/>
          <w:sz w:val="22"/>
          <w:lang w:val="en-US"/>
        </w:rPr>
        <w:t xml:space="preserve">. </w:t>
      </w:r>
    </w:p>
    <w:p w14:paraId="4BBA2266" w14:textId="77777777" w:rsidR="00892B77" w:rsidRPr="000F2F56" w:rsidRDefault="00892B77" w:rsidP="00C33819">
      <w:pPr>
        <w:tabs>
          <w:tab w:val="left" w:pos="567"/>
        </w:tabs>
        <w:spacing w:line="288" w:lineRule="auto"/>
        <w:ind w:left="142" w:hanging="284"/>
        <w:jc w:val="both"/>
        <w:rPr>
          <w:rFonts w:ascii="Arial Narrow" w:eastAsia="Calibri" w:hAnsi="Arial Narrow" w:cs="Times New Roman"/>
          <w:sz w:val="22"/>
          <w:lang w:val="en-US"/>
        </w:rPr>
      </w:pPr>
      <w:r w:rsidRPr="000F2F56">
        <w:rPr>
          <w:rFonts w:ascii="Arial Narrow" w:eastAsia="Calibri" w:hAnsi="Arial Narrow" w:cs="Times New Roman"/>
          <w:sz w:val="22"/>
          <w:lang w:val="en-US"/>
        </w:rPr>
        <w:tab/>
      </w:r>
      <w:r w:rsidRPr="000F2F56">
        <w:rPr>
          <w:rFonts w:ascii="Arial Narrow" w:eastAsia="Calibri" w:hAnsi="Arial Narrow" w:cs="Times New Roman"/>
          <w:sz w:val="22"/>
          <w:lang w:val="en-US"/>
        </w:rPr>
        <w:tab/>
        <w:t xml:space="preserve">Analisis data pada penelitian ini </w:t>
      </w:r>
      <w:proofErr w:type="gramStart"/>
      <w:r w:rsidRPr="000F2F56">
        <w:rPr>
          <w:rFonts w:ascii="Arial Narrow" w:eastAsia="Calibri" w:hAnsi="Arial Narrow" w:cs="Times New Roman"/>
          <w:sz w:val="22"/>
          <w:lang w:val="en-US"/>
        </w:rPr>
        <w:t>menggunakan :</w:t>
      </w:r>
      <w:proofErr w:type="gramEnd"/>
    </w:p>
    <w:p w14:paraId="62333206" w14:textId="191FCAFD" w:rsidR="00892B77" w:rsidRDefault="00892B77" w:rsidP="00C33819">
      <w:pPr>
        <w:pStyle w:val="ListParagraph"/>
        <w:numPr>
          <w:ilvl w:val="0"/>
          <w:numId w:val="20"/>
        </w:numPr>
        <w:spacing w:after="0" w:line="288" w:lineRule="auto"/>
        <w:ind w:left="993"/>
        <w:contextualSpacing w:val="0"/>
        <w:jc w:val="both"/>
        <w:rPr>
          <w:rFonts w:ascii="Arial Narrow" w:eastAsia="Calibri" w:hAnsi="Arial Narrow"/>
          <w:szCs w:val="22"/>
        </w:rPr>
      </w:pPr>
      <w:r w:rsidRPr="00892B77">
        <w:rPr>
          <w:rFonts w:ascii="Arial Narrow" w:eastAsia="Calibri" w:hAnsi="Arial Narrow"/>
          <w:szCs w:val="22"/>
        </w:rPr>
        <w:t>Uji Normalitas</w:t>
      </w:r>
    </w:p>
    <w:p w14:paraId="449EE3F4" w14:textId="77777777" w:rsidR="0040427E" w:rsidRPr="0040427E" w:rsidRDefault="0040427E" w:rsidP="0040427E">
      <w:pPr>
        <w:pStyle w:val="ListParagraph"/>
        <w:spacing w:line="288" w:lineRule="auto"/>
        <w:ind w:left="993"/>
        <w:jc w:val="both"/>
        <w:rPr>
          <w:rFonts w:ascii="Arial Narrow" w:eastAsia="Calibri" w:hAnsi="Arial Narrow"/>
          <w:szCs w:val="22"/>
        </w:rPr>
      </w:pPr>
      <w:proofErr w:type="gramStart"/>
      <w:r w:rsidRPr="0040427E">
        <w:rPr>
          <w:rFonts w:ascii="Arial Narrow" w:eastAsia="Calibri" w:hAnsi="Arial Narrow"/>
          <w:szCs w:val="22"/>
        </w:rPr>
        <w:t>Tujuan dari uji normalisasi adalah untuk mengetahui apakah data penilitian yang diperoeh berdistribusi normal atau mendekati normal, karena data yang baik adalah data yang menyerupai distribusi normal (Gunawan, 2017).</w:t>
      </w:r>
      <w:proofErr w:type="gramEnd"/>
      <w:r w:rsidRPr="0040427E">
        <w:rPr>
          <w:rFonts w:ascii="Arial Narrow" w:eastAsia="Calibri" w:hAnsi="Arial Narrow"/>
          <w:szCs w:val="22"/>
        </w:rPr>
        <w:t xml:space="preserve"> Proses uji normalitas data dilakukan dengan menggunakan uji Kolmogorov Smirnow. Distribusi data dapat dilihat dengan membandingkan angka signifikan dengan taraf signifikan dengan kriteria sebagai </w:t>
      </w:r>
      <w:proofErr w:type="gramStart"/>
      <w:r w:rsidRPr="0040427E">
        <w:rPr>
          <w:rFonts w:ascii="Arial Narrow" w:eastAsia="Calibri" w:hAnsi="Arial Narrow"/>
          <w:szCs w:val="22"/>
        </w:rPr>
        <w:t>berikut :</w:t>
      </w:r>
      <w:proofErr w:type="gramEnd"/>
    </w:p>
    <w:p w14:paraId="1E9BE7C7" w14:textId="77777777" w:rsidR="0040427E" w:rsidRPr="0040427E" w:rsidRDefault="0040427E" w:rsidP="0040427E">
      <w:pPr>
        <w:pStyle w:val="ListParagraph"/>
        <w:tabs>
          <w:tab w:val="left" w:pos="1276"/>
        </w:tabs>
        <w:spacing w:line="288" w:lineRule="auto"/>
        <w:ind w:left="993"/>
        <w:jc w:val="both"/>
        <w:rPr>
          <w:rFonts w:ascii="Arial Narrow" w:eastAsia="Calibri" w:hAnsi="Arial Narrow"/>
          <w:szCs w:val="22"/>
        </w:rPr>
      </w:pPr>
      <w:r w:rsidRPr="0040427E">
        <w:rPr>
          <w:rFonts w:ascii="Arial Narrow" w:eastAsia="Calibri" w:hAnsi="Arial Narrow"/>
          <w:szCs w:val="22"/>
        </w:rPr>
        <w:t>1.</w:t>
      </w:r>
      <w:r w:rsidRPr="0040427E">
        <w:rPr>
          <w:rFonts w:ascii="Arial Narrow" w:eastAsia="Calibri" w:hAnsi="Arial Narrow"/>
          <w:szCs w:val="22"/>
        </w:rPr>
        <w:tab/>
        <w:t xml:space="preserve">Jika angka signifikan &gt; taraf </w:t>
      </w:r>
      <w:proofErr w:type="gramStart"/>
      <w:r w:rsidRPr="0040427E">
        <w:rPr>
          <w:rFonts w:ascii="Arial Narrow" w:eastAsia="Calibri" w:hAnsi="Arial Narrow"/>
          <w:szCs w:val="22"/>
        </w:rPr>
        <w:t>signifikan  0,05</w:t>
      </w:r>
      <w:proofErr w:type="gramEnd"/>
      <w:r w:rsidRPr="0040427E">
        <w:rPr>
          <w:rFonts w:ascii="Arial Narrow" w:eastAsia="Calibri" w:hAnsi="Arial Narrow"/>
          <w:szCs w:val="22"/>
        </w:rPr>
        <w:t xml:space="preserve"> maka distribusi data dikatakan normal. </w:t>
      </w:r>
    </w:p>
    <w:p w14:paraId="73BB1796" w14:textId="5E17727E" w:rsidR="0040427E" w:rsidRPr="00892B77" w:rsidRDefault="0040427E" w:rsidP="0040427E">
      <w:pPr>
        <w:pStyle w:val="ListParagraph"/>
        <w:tabs>
          <w:tab w:val="left" w:pos="1276"/>
        </w:tabs>
        <w:spacing w:after="0" w:line="288" w:lineRule="auto"/>
        <w:ind w:left="993"/>
        <w:contextualSpacing w:val="0"/>
        <w:jc w:val="both"/>
        <w:rPr>
          <w:rFonts w:ascii="Arial Narrow" w:eastAsia="Calibri" w:hAnsi="Arial Narrow"/>
          <w:szCs w:val="22"/>
        </w:rPr>
      </w:pPr>
      <w:r w:rsidRPr="0040427E">
        <w:rPr>
          <w:rFonts w:ascii="Arial Narrow" w:eastAsia="Calibri" w:hAnsi="Arial Narrow"/>
          <w:szCs w:val="22"/>
        </w:rPr>
        <w:t>2.</w:t>
      </w:r>
      <w:r w:rsidRPr="0040427E">
        <w:rPr>
          <w:rFonts w:ascii="Arial Narrow" w:eastAsia="Calibri" w:hAnsi="Arial Narrow"/>
          <w:szCs w:val="22"/>
        </w:rPr>
        <w:tab/>
        <w:t>Jika angka signifikan &lt; taraf signifikan 0</w:t>
      </w:r>
      <w:proofErr w:type="gramStart"/>
      <w:r w:rsidRPr="0040427E">
        <w:rPr>
          <w:rFonts w:ascii="Arial Narrow" w:eastAsia="Calibri" w:hAnsi="Arial Narrow"/>
          <w:szCs w:val="22"/>
        </w:rPr>
        <w:t>,05</w:t>
      </w:r>
      <w:proofErr w:type="gramEnd"/>
      <w:r w:rsidRPr="0040427E">
        <w:rPr>
          <w:rFonts w:ascii="Arial Narrow" w:eastAsia="Calibri" w:hAnsi="Arial Narrow"/>
          <w:szCs w:val="22"/>
        </w:rPr>
        <w:t xml:space="preserve"> maka distribusi data dikatakan tidak normal.</w:t>
      </w:r>
    </w:p>
    <w:p w14:paraId="58900925" w14:textId="70459A63" w:rsidR="00892B77" w:rsidRDefault="00892B77" w:rsidP="00C33819">
      <w:pPr>
        <w:pStyle w:val="ListParagraph"/>
        <w:numPr>
          <w:ilvl w:val="0"/>
          <w:numId w:val="20"/>
        </w:numPr>
        <w:spacing w:after="0" w:line="288" w:lineRule="auto"/>
        <w:ind w:left="993"/>
        <w:contextualSpacing w:val="0"/>
        <w:jc w:val="both"/>
        <w:rPr>
          <w:rFonts w:ascii="Arial Narrow" w:eastAsia="Calibri" w:hAnsi="Arial Narrow"/>
          <w:szCs w:val="22"/>
        </w:rPr>
      </w:pPr>
      <w:r>
        <w:rPr>
          <w:rFonts w:ascii="Arial Narrow" w:eastAsia="Calibri" w:hAnsi="Arial Narrow"/>
          <w:szCs w:val="22"/>
        </w:rPr>
        <w:t>Paired Sample T test</w:t>
      </w:r>
    </w:p>
    <w:p w14:paraId="121170A1" w14:textId="77777777" w:rsidR="0040427E" w:rsidRPr="0040427E" w:rsidRDefault="0040427E" w:rsidP="0040427E">
      <w:pPr>
        <w:pStyle w:val="ListParagraph"/>
        <w:spacing w:line="288" w:lineRule="auto"/>
        <w:ind w:left="993"/>
        <w:jc w:val="both"/>
        <w:rPr>
          <w:rFonts w:ascii="Arial Narrow" w:eastAsia="Calibri" w:hAnsi="Arial Narrow"/>
          <w:szCs w:val="22"/>
        </w:rPr>
      </w:pPr>
      <w:r w:rsidRPr="0040427E">
        <w:rPr>
          <w:rFonts w:ascii="Arial Narrow" w:eastAsia="Calibri" w:hAnsi="Arial Narrow"/>
          <w:szCs w:val="22"/>
        </w:rPr>
        <w:t xml:space="preserve">Paired sample t-test merupakan salah satu metode pengujian yang digunakan untuk mengkaji keefektifan perlakuan, ditandai adanya perbedaan rata-rata sebelum dan rata-rata sesudah diberikan perlakuan (Widiyanto, 2017). </w:t>
      </w:r>
    </w:p>
    <w:p w14:paraId="421A9366" w14:textId="77777777" w:rsidR="0040427E" w:rsidRPr="0040427E" w:rsidRDefault="0040427E" w:rsidP="0040427E">
      <w:pPr>
        <w:pStyle w:val="ListParagraph"/>
        <w:spacing w:line="288" w:lineRule="auto"/>
        <w:ind w:left="993"/>
        <w:jc w:val="both"/>
        <w:rPr>
          <w:rFonts w:ascii="Arial Narrow" w:eastAsia="Calibri" w:hAnsi="Arial Narrow"/>
          <w:szCs w:val="22"/>
        </w:rPr>
      </w:pPr>
      <w:r w:rsidRPr="0040427E">
        <w:rPr>
          <w:rFonts w:ascii="Arial Narrow" w:eastAsia="Calibri" w:hAnsi="Arial Narrow"/>
          <w:szCs w:val="22"/>
        </w:rPr>
        <w:tab/>
      </w:r>
      <w:proofErr w:type="gramStart"/>
      <w:r w:rsidRPr="0040427E">
        <w:rPr>
          <w:rFonts w:ascii="Arial Narrow" w:eastAsia="Calibri" w:hAnsi="Arial Narrow"/>
          <w:szCs w:val="22"/>
        </w:rPr>
        <w:t>Dasar pengambilan keputusan untuk menerima atau menolak Ho pada uji ini adalah sebagai berikut.</w:t>
      </w:r>
      <w:proofErr w:type="gramEnd"/>
    </w:p>
    <w:p w14:paraId="109591C4" w14:textId="77777777" w:rsidR="0040427E" w:rsidRPr="0040427E" w:rsidRDefault="0040427E" w:rsidP="0040427E">
      <w:pPr>
        <w:pStyle w:val="ListParagraph"/>
        <w:spacing w:line="288" w:lineRule="auto"/>
        <w:ind w:left="993"/>
        <w:jc w:val="both"/>
        <w:rPr>
          <w:rFonts w:ascii="Arial Narrow" w:eastAsia="Calibri" w:hAnsi="Arial Narrow"/>
          <w:szCs w:val="22"/>
        </w:rPr>
      </w:pPr>
      <w:r w:rsidRPr="0040427E">
        <w:rPr>
          <w:rFonts w:ascii="Arial Narrow" w:eastAsia="Calibri" w:hAnsi="Arial Narrow"/>
          <w:szCs w:val="22"/>
        </w:rPr>
        <w:t>a.</w:t>
      </w:r>
      <w:r w:rsidRPr="0040427E">
        <w:rPr>
          <w:rFonts w:ascii="Arial Narrow" w:eastAsia="Calibri" w:hAnsi="Arial Narrow"/>
          <w:szCs w:val="22"/>
        </w:rPr>
        <w:tab/>
        <w:t>Jika t hitung &gt; t tabel dan probabilitas (Asymp.Sig) &lt; 0</w:t>
      </w:r>
      <w:proofErr w:type="gramStart"/>
      <w:r w:rsidRPr="0040427E">
        <w:rPr>
          <w:rFonts w:ascii="Arial Narrow" w:eastAsia="Calibri" w:hAnsi="Arial Narrow"/>
          <w:szCs w:val="22"/>
        </w:rPr>
        <w:t>,05</w:t>
      </w:r>
      <w:proofErr w:type="gramEnd"/>
      <w:r w:rsidRPr="0040427E">
        <w:rPr>
          <w:rFonts w:ascii="Arial Narrow" w:eastAsia="Calibri" w:hAnsi="Arial Narrow"/>
          <w:szCs w:val="22"/>
        </w:rPr>
        <w:t>, maka Ho ditolak dan Ha diterima.</w:t>
      </w:r>
    </w:p>
    <w:p w14:paraId="3940B6C9" w14:textId="5505BA48" w:rsidR="0040427E" w:rsidRPr="000F2F56" w:rsidRDefault="0040427E" w:rsidP="0040427E">
      <w:pPr>
        <w:pStyle w:val="ListParagraph"/>
        <w:spacing w:after="0" w:line="288" w:lineRule="auto"/>
        <w:ind w:left="993"/>
        <w:contextualSpacing w:val="0"/>
        <w:jc w:val="both"/>
        <w:rPr>
          <w:rFonts w:ascii="Arial Narrow" w:eastAsia="Calibri" w:hAnsi="Arial Narrow"/>
          <w:szCs w:val="22"/>
        </w:rPr>
      </w:pPr>
      <w:r w:rsidRPr="0040427E">
        <w:rPr>
          <w:rFonts w:ascii="Arial Narrow" w:eastAsia="Calibri" w:hAnsi="Arial Narrow"/>
          <w:szCs w:val="22"/>
        </w:rPr>
        <w:t>b.</w:t>
      </w:r>
      <w:r w:rsidRPr="0040427E">
        <w:rPr>
          <w:rFonts w:ascii="Arial Narrow" w:eastAsia="Calibri" w:hAnsi="Arial Narrow"/>
          <w:szCs w:val="22"/>
        </w:rPr>
        <w:tab/>
        <w:t>Jika t hitung &lt; t tabel dan probabilitas (Asymp.Sig) &gt; 0</w:t>
      </w:r>
      <w:proofErr w:type="gramStart"/>
      <w:r w:rsidRPr="0040427E">
        <w:rPr>
          <w:rFonts w:ascii="Arial Narrow" w:eastAsia="Calibri" w:hAnsi="Arial Narrow"/>
          <w:szCs w:val="22"/>
        </w:rPr>
        <w:t>,05</w:t>
      </w:r>
      <w:proofErr w:type="gramEnd"/>
      <w:r w:rsidRPr="0040427E">
        <w:rPr>
          <w:rFonts w:ascii="Arial Narrow" w:eastAsia="Calibri" w:hAnsi="Arial Narrow"/>
          <w:szCs w:val="22"/>
        </w:rPr>
        <w:t>, maka Ho diterima dan Ha ditolak</w:t>
      </w:r>
    </w:p>
    <w:p w14:paraId="5C018EE9" w14:textId="77777777" w:rsidR="003F13F8" w:rsidRPr="00D352FA" w:rsidRDefault="003F13F8" w:rsidP="00C33819">
      <w:pPr>
        <w:spacing w:line="288" w:lineRule="auto"/>
        <w:ind w:left="426"/>
        <w:rPr>
          <w:rFonts w:ascii="Arial Narrow" w:hAnsi="Arial Narrow"/>
          <w:sz w:val="22"/>
          <w:lang w:val="en-US"/>
        </w:rPr>
      </w:pPr>
    </w:p>
    <w:p w14:paraId="7907CC6F" w14:textId="77777777" w:rsidR="0038202F" w:rsidRPr="00D352FA" w:rsidRDefault="0038202F" w:rsidP="00C33819">
      <w:pPr>
        <w:spacing w:line="288" w:lineRule="auto"/>
        <w:rPr>
          <w:rFonts w:ascii="Arial Narrow" w:hAnsi="Arial Narrow"/>
          <w:sz w:val="22"/>
          <w:lang w:val="en-US"/>
        </w:rPr>
      </w:pPr>
    </w:p>
    <w:p w14:paraId="3DB3BCE6" w14:textId="02DD588C" w:rsidR="00094EF9" w:rsidRPr="00D352FA" w:rsidRDefault="000D4A5F" w:rsidP="00C33819">
      <w:pPr>
        <w:spacing w:line="288" w:lineRule="auto"/>
        <w:rPr>
          <w:rFonts w:ascii="Arial Narrow" w:hAnsi="Arial Narrow"/>
          <w:b/>
          <w:sz w:val="22"/>
          <w:lang w:val="en-US"/>
        </w:rPr>
      </w:pPr>
      <w:r w:rsidRPr="00D352FA">
        <w:rPr>
          <w:rFonts w:ascii="Arial Narrow" w:hAnsi="Arial Narrow"/>
          <w:b/>
          <w:sz w:val="22"/>
          <w:lang w:val="en-US"/>
        </w:rPr>
        <w:t>HASIL PENELITIAN</w:t>
      </w:r>
      <w:r w:rsidR="00EA6478" w:rsidRPr="00D352FA">
        <w:rPr>
          <w:rFonts w:ascii="Arial Narrow" w:hAnsi="Arial Narrow"/>
          <w:b/>
          <w:sz w:val="22"/>
          <w:lang w:val="en-US"/>
        </w:rPr>
        <w:t xml:space="preserve"> DAN PEMBAHASAN</w:t>
      </w:r>
    </w:p>
    <w:p w14:paraId="1A63AC0A" w14:textId="1F67DE0C" w:rsidR="00F30EED" w:rsidRPr="00F30EED" w:rsidRDefault="00F30EED" w:rsidP="00C33819">
      <w:pPr>
        <w:spacing w:line="288" w:lineRule="auto"/>
        <w:ind w:left="426" w:firstLine="720"/>
        <w:jc w:val="both"/>
        <w:rPr>
          <w:rFonts w:ascii="Arial Narrow" w:hAnsi="Arial Narrow" w:cs="Times New Roman"/>
          <w:sz w:val="22"/>
        </w:rPr>
      </w:pPr>
      <w:r w:rsidRPr="00C44EC9">
        <w:rPr>
          <w:rFonts w:ascii="Arial Narrow" w:hAnsi="Arial Narrow" w:cs="Times New Roman"/>
          <w:sz w:val="22"/>
        </w:rPr>
        <w:lastRenderedPageBreak/>
        <w:t xml:space="preserve">Pengujian </w:t>
      </w:r>
      <w:r>
        <w:rPr>
          <w:rFonts w:ascii="Arial Narrow" w:hAnsi="Arial Narrow" w:cs="Times New Roman"/>
          <w:sz w:val="22"/>
          <w:lang w:val="en-US"/>
        </w:rPr>
        <w:t xml:space="preserve">normalitas data dilakukan untuk mengetahui apakah data yang digunakan dalam penelitian ini normal atau tidak. </w:t>
      </w:r>
      <w:r w:rsidRPr="00C44EC9">
        <w:rPr>
          <w:rFonts w:ascii="Arial Narrow" w:hAnsi="Arial Narrow" w:cs="Times New Roman"/>
          <w:sz w:val="22"/>
        </w:rPr>
        <w:t>Untuk mempermudah perhitungan digunakan software SPSS versi 25.0. adapun hasil pengujian diperoleh hasil sebagai berikut:</w:t>
      </w:r>
    </w:p>
    <w:p w14:paraId="387D71CF" w14:textId="7F1B059A" w:rsidR="0040427E" w:rsidRPr="0040427E" w:rsidRDefault="0040427E" w:rsidP="0040427E">
      <w:pPr>
        <w:pStyle w:val="ListParagraph"/>
        <w:spacing w:after="0"/>
        <w:ind w:left="0"/>
        <w:contextualSpacing w:val="0"/>
        <w:jc w:val="center"/>
        <w:rPr>
          <w:rFonts w:ascii="Arial Narrow" w:hAnsi="Arial Narrow"/>
          <w:b/>
          <w:szCs w:val="22"/>
        </w:rPr>
      </w:pPr>
      <w:r w:rsidRPr="0040427E">
        <w:rPr>
          <w:rFonts w:ascii="Arial Narrow" w:hAnsi="Arial Narrow"/>
          <w:b/>
          <w:szCs w:val="22"/>
        </w:rPr>
        <w:t>Tabel 1</w:t>
      </w:r>
    </w:p>
    <w:p w14:paraId="3F83D20A" w14:textId="77777777" w:rsidR="0040427E" w:rsidRPr="0040427E" w:rsidRDefault="0040427E" w:rsidP="0040427E">
      <w:pPr>
        <w:spacing w:line="276" w:lineRule="auto"/>
        <w:jc w:val="center"/>
        <w:rPr>
          <w:rFonts w:ascii="Arial Narrow" w:hAnsi="Arial Narrow"/>
          <w:b/>
          <w:sz w:val="22"/>
        </w:rPr>
      </w:pPr>
      <w:r w:rsidRPr="0040427E">
        <w:rPr>
          <w:rFonts w:ascii="Arial Narrow" w:hAnsi="Arial Narrow"/>
          <w:b/>
          <w:sz w:val="22"/>
        </w:rPr>
        <w:t>Uji Normalitas</w:t>
      </w:r>
    </w:p>
    <w:tbl>
      <w:tblPr>
        <w:tblW w:w="6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9"/>
        <w:gridCol w:w="1101"/>
        <w:gridCol w:w="1468"/>
        <w:gridCol w:w="1468"/>
      </w:tblGrid>
      <w:tr w:rsidR="0040427E" w:rsidRPr="0040427E" w14:paraId="6DB0BAAA" w14:textId="77777777" w:rsidTr="00B77D84">
        <w:trPr>
          <w:cantSplit/>
        </w:trPr>
        <w:tc>
          <w:tcPr>
            <w:tcW w:w="6484" w:type="dxa"/>
            <w:gridSpan w:val="4"/>
            <w:tcBorders>
              <w:top w:val="nil"/>
              <w:left w:val="nil"/>
              <w:bottom w:val="nil"/>
              <w:right w:val="nil"/>
            </w:tcBorders>
            <w:shd w:val="clear" w:color="auto" w:fill="FFFFFF"/>
            <w:vAlign w:val="center"/>
          </w:tcPr>
          <w:p w14:paraId="3F1D9A2E" w14:textId="77777777" w:rsidR="0040427E" w:rsidRPr="0040427E" w:rsidRDefault="0040427E" w:rsidP="0040427E">
            <w:pPr>
              <w:autoSpaceDE w:val="0"/>
              <w:autoSpaceDN w:val="0"/>
              <w:adjustRightInd w:val="0"/>
              <w:spacing w:line="276" w:lineRule="auto"/>
              <w:ind w:left="60" w:right="60"/>
              <w:jc w:val="center"/>
              <w:rPr>
                <w:rFonts w:ascii="Arial Narrow" w:hAnsi="Arial Narrow"/>
                <w:color w:val="010205"/>
                <w:sz w:val="22"/>
              </w:rPr>
            </w:pPr>
            <w:r w:rsidRPr="0040427E">
              <w:rPr>
                <w:rFonts w:ascii="Arial Narrow" w:hAnsi="Arial Narrow"/>
                <w:b/>
                <w:bCs/>
                <w:color w:val="010205"/>
                <w:sz w:val="22"/>
              </w:rPr>
              <w:t>One-Sample Kolmogorov-Smirnov Test 2</w:t>
            </w:r>
          </w:p>
        </w:tc>
      </w:tr>
      <w:tr w:rsidR="0040427E" w:rsidRPr="0040427E" w14:paraId="41D52984" w14:textId="77777777" w:rsidTr="00B77D84">
        <w:trPr>
          <w:cantSplit/>
        </w:trPr>
        <w:tc>
          <w:tcPr>
            <w:tcW w:w="3548" w:type="dxa"/>
            <w:gridSpan w:val="2"/>
            <w:tcBorders>
              <w:top w:val="nil"/>
              <w:left w:val="nil"/>
              <w:bottom w:val="single" w:sz="8" w:space="0" w:color="152935"/>
              <w:right w:val="nil"/>
            </w:tcBorders>
            <w:shd w:val="clear" w:color="auto" w:fill="FFFFFF"/>
            <w:vAlign w:val="bottom"/>
          </w:tcPr>
          <w:p w14:paraId="2FF5F170" w14:textId="77777777" w:rsidR="0040427E" w:rsidRPr="0040427E" w:rsidRDefault="0040427E" w:rsidP="0040427E">
            <w:pPr>
              <w:autoSpaceDE w:val="0"/>
              <w:autoSpaceDN w:val="0"/>
              <w:adjustRightInd w:val="0"/>
              <w:spacing w:line="276" w:lineRule="auto"/>
              <w:rPr>
                <w:rFonts w:ascii="Arial Narrow" w:hAnsi="Arial Narrow" w:cs="Times New Roman"/>
                <w:sz w:val="22"/>
              </w:rPr>
            </w:pPr>
          </w:p>
        </w:tc>
        <w:tc>
          <w:tcPr>
            <w:tcW w:w="1468" w:type="dxa"/>
            <w:tcBorders>
              <w:top w:val="nil"/>
              <w:left w:val="nil"/>
              <w:bottom w:val="single" w:sz="8" w:space="0" w:color="152935"/>
              <w:right w:val="single" w:sz="8" w:space="0" w:color="E0E0E0"/>
            </w:tcBorders>
            <w:shd w:val="clear" w:color="auto" w:fill="FFFFFF"/>
            <w:vAlign w:val="bottom"/>
          </w:tcPr>
          <w:p w14:paraId="093C1BE6" w14:textId="77777777" w:rsidR="0040427E" w:rsidRPr="0040427E" w:rsidRDefault="0040427E" w:rsidP="0040427E">
            <w:pPr>
              <w:autoSpaceDE w:val="0"/>
              <w:autoSpaceDN w:val="0"/>
              <w:adjustRightInd w:val="0"/>
              <w:spacing w:line="276" w:lineRule="auto"/>
              <w:ind w:left="60" w:right="60"/>
              <w:jc w:val="center"/>
              <w:rPr>
                <w:rFonts w:ascii="Arial Narrow" w:hAnsi="Arial Narrow"/>
                <w:color w:val="264A60"/>
                <w:sz w:val="22"/>
              </w:rPr>
            </w:pPr>
            <w:r w:rsidRPr="0040427E">
              <w:rPr>
                <w:rFonts w:ascii="Arial Narrow" w:hAnsi="Arial Narrow"/>
                <w:color w:val="264A60"/>
                <w:sz w:val="22"/>
              </w:rPr>
              <w:t>Debt To Equity Ratio</w:t>
            </w:r>
          </w:p>
        </w:tc>
        <w:tc>
          <w:tcPr>
            <w:tcW w:w="1468" w:type="dxa"/>
            <w:tcBorders>
              <w:top w:val="nil"/>
              <w:left w:val="single" w:sz="8" w:space="0" w:color="E0E0E0"/>
              <w:bottom w:val="single" w:sz="8" w:space="0" w:color="152935"/>
              <w:right w:val="nil"/>
            </w:tcBorders>
            <w:shd w:val="clear" w:color="auto" w:fill="FFFFFF"/>
            <w:vAlign w:val="bottom"/>
          </w:tcPr>
          <w:p w14:paraId="62070199" w14:textId="77777777" w:rsidR="0040427E" w:rsidRPr="0040427E" w:rsidRDefault="0040427E" w:rsidP="0040427E">
            <w:pPr>
              <w:autoSpaceDE w:val="0"/>
              <w:autoSpaceDN w:val="0"/>
              <w:adjustRightInd w:val="0"/>
              <w:spacing w:line="276" w:lineRule="auto"/>
              <w:ind w:left="60" w:right="60"/>
              <w:jc w:val="center"/>
              <w:rPr>
                <w:rFonts w:ascii="Arial Narrow" w:hAnsi="Arial Narrow"/>
                <w:color w:val="264A60"/>
                <w:sz w:val="22"/>
              </w:rPr>
            </w:pPr>
            <w:r w:rsidRPr="0040427E">
              <w:rPr>
                <w:rFonts w:ascii="Arial Narrow" w:hAnsi="Arial Narrow"/>
                <w:color w:val="264A60"/>
                <w:sz w:val="22"/>
              </w:rPr>
              <w:t>Debt To Asset Ratio</w:t>
            </w:r>
          </w:p>
        </w:tc>
      </w:tr>
      <w:tr w:rsidR="0040427E" w:rsidRPr="0040427E" w14:paraId="4737B3F6" w14:textId="77777777" w:rsidTr="00B77D84">
        <w:trPr>
          <w:cantSplit/>
        </w:trPr>
        <w:tc>
          <w:tcPr>
            <w:tcW w:w="3548" w:type="dxa"/>
            <w:gridSpan w:val="2"/>
            <w:tcBorders>
              <w:top w:val="single" w:sz="8" w:space="0" w:color="152935"/>
              <w:left w:val="nil"/>
              <w:bottom w:val="single" w:sz="8" w:space="0" w:color="AEAEAE"/>
              <w:right w:val="nil"/>
            </w:tcBorders>
            <w:shd w:val="clear" w:color="auto" w:fill="E0E0E0"/>
          </w:tcPr>
          <w:p w14:paraId="29A68C1D" w14:textId="77777777" w:rsidR="0040427E" w:rsidRPr="0040427E" w:rsidRDefault="0040427E" w:rsidP="0040427E">
            <w:pPr>
              <w:autoSpaceDE w:val="0"/>
              <w:autoSpaceDN w:val="0"/>
              <w:adjustRightInd w:val="0"/>
              <w:spacing w:line="276" w:lineRule="auto"/>
              <w:ind w:left="60" w:right="60"/>
              <w:rPr>
                <w:rFonts w:ascii="Arial Narrow" w:hAnsi="Arial Narrow"/>
                <w:color w:val="264A60"/>
                <w:sz w:val="22"/>
              </w:rPr>
            </w:pPr>
            <w:r w:rsidRPr="0040427E">
              <w:rPr>
                <w:rFonts w:ascii="Arial Narrow" w:hAnsi="Arial Narrow"/>
                <w:color w:val="264A60"/>
                <w:sz w:val="22"/>
              </w:rPr>
              <w:t>N</w:t>
            </w:r>
          </w:p>
        </w:tc>
        <w:tc>
          <w:tcPr>
            <w:tcW w:w="1468" w:type="dxa"/>
            <w:tcBorders>
              <w:top w:val="single" w:sz="8" w:space="0" w:color="152935"/>
              <w:left w:val="nil"/>
              <w:bottom w:val="single" w:sz="8" w:space="0" w:color="AEAEAE"/>
              <w:right w:val="single" w:sz="8" w:space="0" w:color="E0E0E0"/>
            </w:tcBorders>
            <w:shd w:val="clear" w:color="auto" w:fill="FFFFFF"/>
          </w:tcPr>
          <w:p w14:paraId="755A023C"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30</w:t>
            </w:r>
          </w:p>
        </w:tc>
        <w:tc>
          <w:tcPr>
            <w:tcW w:w="1468" w:type="dxa"/>
            <w:tcBorders>
              <w:top w:val="single" w:sz="8" w:space="0" w:color="152935"/>
              <w:left w:val="single" w:sz="8" w:space="0" w:color="E0E0E0"/>
              <w:bottom w:val="single" w:sz="8" w:space="0" w:color="AEAEAE"/>
              <w:right w:val="nil"/>
            </w:tcBorders>
            <w:shd w:val="clear" w:color="auto" w:fill="FFFFFF"/>
          </w:tcPr>
          <w:p w14:paraId="19149F80"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30</w:t>
            </w:r>
          </w:p>
        </w:tc>
      </w:tr>
      <w:tr w:rsidR="0040427E" w:rsidRPr="0040427E" w14:paraId="54D78DD0" w14:textId="77777777" w:rsidTr="00B77D84">
        <w:trPr>
          <w:cantSplit/>
        </w:trPr>
        <w:tc>
          <w:tcPr>
            <w:tcW w:w="2447" w:type="dxa"/>
            <w:tcBorders>
              <w:top w:val="single" w:sz="8" w:space="0" w:color="AEAEAE"/>
              <w:left w:val="nil"/>
              <w:bottom w:val="single" w:sz="8" w:space="0" w:color="AEAEAE"/>
              <w:right w:val="nil"/>
            </w:tcBorders>
            <w:shd w:val="clear" w:color="auto" w:fill="E0E0E0"/>
          </w:tcPr>
          <w:p w14:paraId="3EFFC2A1" w14:textId="77777777" w:rsidR="0040427E" w:rsidRPr="0040427E" w:rsidRDefault="0040427E" w:rsidP="0040427E">
            <w:pPr>
              <w:autoSpaceDE w:val="0"/>
              <w:autoSpaceDN w:val="0"/>
              <w:adjustRightInd w:val="0"/>
              <w:spacing w:line="276" w:lineRule="auto"/>
              <w:ind w:left="60" w:right="60"/>
              <w:rPr>
                <w:rFonts w:ascii="Arial Narrow" w:hAnsi="Arial Narrow"/>
                <w:color w:val="264A60"/>
                <w:sz w:val="22"/>
              </w:rPr>
            </w:pPr>
            <w:r w:rsidRPr="0040427E">
              <w:rPr>
                <w:rFonts w:ascii="Arial Narrow" w:hAnsi="Arial Narrow"/>
                <w:color w:val="264A60"/>
                <w:sz w:val="22"/>
              </w:rPr>
              <w:t>Exponential parameter.</w:t>
            </w:r>
            <w:r w:rsidRPr="0040427E">
              <w:rPr>
                <w:rFonts w:ascii="Arial Narrow" w:hAnsi="Arial Narrow"/>
                <w:color w:val="264A60"/>
                <w:sz w:val="22"/>
                <w:vertAlign w:val="superscript"/>
              </w:rPr>
              <w:t>a,b</w:t>
            </w:r>
          </w:p>
        </w:tc>
        <w:tc>
          <w:tcPr>
            <w:tcW w:w="1101" w:type="dxa"/>
            <w:tcBorders>
              <w:top w:val="single" w:sz="8" w:space="0" w:color="AEAEAE"/>
              <w:left w:val="nil"/>
              <w:bottom w:val="single" w:sz="8" w:space="0" w:color="AEAEAE"/>
              <w:right w:val="nil"/>
            </w:tcBorders>
            <w:shd w:val="clear" w:color="auto" w:fill="E0E0E0"/>
          </w:tcPr>
          <w:p w14:paraId="74DA614B" w14:textId="77777777" w:rsidR="0040427E" w:rsidRPr="0040427E" w:rsidRDefault="0040427E" w:rsidP="0040427E">
            <w:pPr>
              <w:autoSpaceDE w:val="0"/>
              <w:autoSpaceDN w:val="0"/>
              <w:adjustRightInd w:val="0"/>
              <w:spacing w:line="276" w:lineRule="auto"/>
              <w:ind w:left="60" w:right="60"/>
              <w:rPr>
                <w:rFonts w:ascii="Arial Narrow" w:hAnsi="Arial Narrow"/>
                <w:color w:val="264A60"/>
                <w:sz w:val="22"/>
              </w:rPr>
            </w:pPr>
            <w:r w:rsidRPr="0040427E">
              <w:rPr>
                <w:rFonts w:ascii="Arial Narrow" w:hAnsi="Arial Narrow"/>
                <w:color w:val="264A60"/>
                <w:sz w:val="22"/>
              </w:rPr>
              <w:t>Mean</w:t>
            </w:r>
          </w:p>
        </w:tc>
        <w:tc>
          <w:tcPr>
            <w:tcW w:w="1468" w:type="dxa"/>
            <w:tcBorders>
              <w:top w:val="single" w:sz="8" w:space="0" w:color="AEAEAE"/>
              <w:left w:val="nil"/>
              <w:bottom w:val="single" w:sz="8" w:space="0" w:color="AEAEAE"/>
              <w:right w:val="single" w:sz="8" w:space="0" w:color="E0E0E0"/>
            </w:tcBorders>
            <w:shd w:val="clear" w:color="auto" w:fill="FFFFFF"/>
          </w:tcPr>
          <w:p w14:paraId="78D36D08"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1.1926</w:t>
            </w:r>
          </w:p>
        </w:tc>
        <w:tc>
          <w:tcPr>
            <w:tcW w:w="1468" w:type="dxa"/>
            <w:tcBorders>
              <w:top w:val="single" w:sz="8" w:space="0" w:color="AEAEAE"/>
              <w:left w:val="single" w:sz="8" w:space="0" w:color="E0E0E0"/>
              <w:bottom w:val="single" w:sz="8" w:space="0" w:color="AEAEAE"/>
              <w:right w:val="nil"/>
            </w:tcBorders>
            <w:shd w:val="clear" w:color="auto" w:fill="FFFFFF"/>
          </w:tcPr>
          <w:p w14:paraId="620AD699"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.5181</w:t>
            </w:r>
          </w:p>
        </w:tc>
      </w:tr>
      <w:tr w:rsidR="0040427E" w:rsidRPr="0040427E" w14:paraId="654C5945" w14:textId="77777777" w:rsidTr="00B77D84">
        <w:trPr>
          <w:cantSplit/>
        </w:trPr>
        <w:tc>
          <w:tcPr>
            <w:tcW w:w="2447" w:type="dxa"/>
            <w:vMerge w:val="restart"/>
            <w:tcBorders>
              <w:top w:val="single" w:sz="8" w:space="0" w:color="AEAEAE"/>
              <w:left w:val="nil"/>
              <w:bottom w:val="single" w:sz="8" w:space="0" w:color="AEAEAE"/>
              <w:right w:val="nil"/>
            </w:tcBorders>
            <w:shd w:val="clear" w:color="auto" w:fill="E0E0E0"/>
          </w:tcPr>
          <w:p w14:paraId="6C68436B" w14:textId="77777777" w:rsidR="0040427E" w:rsidRPr="0040427E" w:rsidRDefault="0040427E" w:rsidP="0040427E">
            <w:pPr>
              <w:autoSpaceDE w:val="0"/>
              <w:autoSpaceDN w:val="0"/>
              <w:adjustRightInd w:val="0"/>
              <w:spacing w:line="276" w:lineRule="auto"/>
              <w:ind w:left="60" w:right="60"/>
              <w:rPr>
                <w:rFonts w:ascii="Arial Narrow" w:hAnsi="Arial Narrow"/>
                <w:color w:val="264A60"/>
                <w:sz w:val="22"/>
              </w:rPr>
            </w:pPr>
            <w:r w:rsidRPr="0040427E">
              <w:rPr>
                <w:rFonts w:ascii="Arial Narrow" w:hAnsi="Arial Narrow"/>
                <w:color w:val="264A60"/>
                <w:sz w:val="22"/>
              </w:rPr>
              <w:t>Most Extreme Differences</w:t>
            </w:r>
          </w:p>
        </w:tc>
        <w:tc>
          <w:tcPr>
            <w:tcW w:w="1101" w:type="dxa"/>
            <w:tcBorders>
              <w:top w:val="single" w:sz="8" w:space="0" w:color="AEAEAE"/>
              <w:left w:val="nil"/>
              <w:bottom w:val="single" w:sz="8" w:space="0" w:color="AEAEAE"/>
              <w:right w:val="nil"/>
            </w:tcBorders>
            <w:shd w:val="clear" w:color="auto" w:fill="E0E0E0"/>
          </w:tcPr>
          <w:p w14:paraId="76EF5E6C" w14:textId="77777777" w:rsidR="0040427E" w:rsidRPr="0040427E" w:rsidRDefault="0040427E" w:rsidP="0040427E">
            <w:pPr>
              <w:autoSpaceDE w:val="0"/>
              <w:autoSpaceDN w:val="0"/>
              <w:adjustRightInd w:val="0"/>
              <w:spacing w:line="276" w:lineRule="auto"/>
              <w:ind w:left="60" w:right="60"/>
              <w:rPr>
                <w:rFonts w:ascii="Arial Narrow" w:hAnsi="Arial Narrow"/>
                <w:color w:val="264A60"/>
                <w:sz w:val="22"/>
              </w:rPr>
            </w:pPr>
            <w:r w:rsidRPr="0040427E">
              <w:rPr>
                <w:rFonts w:ascii="Arial Narrow" w:hAnsi="Arial Narrow"/>
                <w:color w:val="264A60"/>
                <w:sz w:val="22"/>
              </w:rPr>
              <w:t>Absolute</w:t>
            </w:r>
          </w:p>
        </w:tc>
        <w:tc>
          <w:tcPr>
            <w:tcW w:w="1468" w:type="dxa"/>
            <w:tcBorders>
              <w:top w:val="single" w:sz="8" w:space="0" w:color="AEAEAE"/>
              <w:left w:val="nil"/>
              <w:bottom w:val="single" w:sz="8" w:space="0" w:color="AEAEAE"/>
              <w:right w:val="single" w:sz="8" w:space="0" w:color="E0E0E0"/>
            </w:tcBorders>
            <w:shd w:val="clear" w:color="auto" w:fill="FFFFFF"/>
          </w:tcPr>
          <w:p w14:paraId="58064D7E"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.087</w:t>
            </w:r>
          </w:p>
        </w:tc>
        <w:tc>
          <w:tcPr>
            <w:tcW w:w="1468" w:type="dxa"/>
            <w:tcBorders>
              <w:top w:val="single" w:sz="8" w:space="0" w:color="AEAEAE"/>
              <w:left w:val="single" w:sz="8" w:space="0" w:color="E0E0E0"/>
              <w:bottom w:val="single" w:sz="8" w:space="0" w:color="AEAEAE"/>
              <w:right w:val="nil"/>
            </w:tcBorders>
            <w:shd w:val="clear" w:color="auto" w:fill="FFFFFF"/>
          </w:tcPr>
          <w:p w14:paraId="04D7C926"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.216</w:t>
            </w:r>
          </w:p>
        </w:tc>
      </w:tr>
      <w:tr w:rsidR="0040427E" w:rsidRPr="0040427E" w14:paraId="1569E5E7" w14:textId="77777777" w:rsidTr="00B77D84">
        <w:trPr>
          <w:cantSplit/>
        </w:trPr>
        <w:tc>
          <w:tcPr>
            <w:tcW w:w="2447" w:type="dxa"/>
            <w:vMerge/>
            <w:tcBorders>
              <w:top w:val="single" w:sz="8" w:space="0" w:color="AEAEAE"/>
              <w:left w:val="nil"/>
              <w:bottom w:val="single" w:sz="8" w:space="0" w:color="AEAEAE"/>
              <w:right w:val="nil"/>
            </w:tcBorders>
            <w:shd w:val="clear" w:color="auto" w:fill="E0E0E0"/>
          </w:tcPr>
          <w:p w14:paraId="3D099B30" w14:textId="77777777" w:rsidR="0040427E" w:rsidRPr="0040427E" w:rsidRDefault="0040427E" w:rsidP="0040427E">
            <w:pPr>
              <w:autoSpaceDE w:val="0"/>
              <w:autoSpaceDN w:val="0"/>
              <w:adjustRightInd w:val="0"/>
              <w:spacing w:line="276" w:lineRule="auto"/>
              <w:rPr>
                <w:rFonts w:ascii="Arial Narrow" w:hAnsi="Arial Narrow"/>
                <w:color w:val="010205"/>
                <w:sz w:val="22"/>
              </w:rPr>
            </w:pPr>
          </w:p>
        </w:tc>
        <w:tc>
          <w:tcPr>
            <w:tcW w:w="1101" w:type="dxa"/>
            <w:tcBorders>
              <w:top w:val="single" w:sz="8" w:space="0" w:color="AEAEAE"/>
              <w:left w:val="nil"/>
              <w:bottom w:val="single" w:sz="8" w:space="0" w:color="AEAEAE"/>
              <w:right w:val="nil"/>
            </w:tcBorders>
            <w:shd w:val="clear" w:color="auto" w:fill="E0E0E0"/>
          </w:tcPr>
          <w:p w14:paraId="3493423A" w14:textId="77777777" w:rsidR="0040427E" w:rsidRPr="0040427E" w:rsidRDefault="0040427E" w:rsidP="0040427E">
            <w:pPr>
              <w:autoSpaceDE w:val="0"/>
              <w:autoSpaceDN w:val="0"/>
              <w:adjustRightInd w:val="0"/>
              <w:spacing w:line="276" w:lineRule="auto"/>
              <w:ind w:left="60" w:right="60"/>
              <w:rPr>
                <w:rFonts w:ascii="Arial Narrow" w:hAnsi="Arial Narrow"/>
                <w:color w:val="264A60"/>
                <w:sz w:val="22"/>
              </w:rPr>
            </w:pPr>
            <w:r w:rsidRPr="0040427E">
              <w:rPr>
                <w:rFonts w:ascii="Arial Narrow" w:hAnsi="Arial Narrow"/>
                <w:color w:val="264A60"/>
                <w:sz w:val="22"/>
              </w:rPr>
              <w:t>Positive</w:t>
            </w:r>
          </w:p>
        </w:tc>
        <w:tc>
          <w:tcPr>
            <w:tcW w:w="1468" w:type="dxa"/>
            <w:tcBorders>
              <w:top w:val="single" w:sz="8" w:space="0" w:color="AEAEAE"/>
              <w:left w:val="nil"/>
              <w:bottom w:val="single" w:sz="8" w:space="0" w:color="AEAEAE"/>
              <w:right w:val="single" w:sz="8" w:space="0" w:color="E0E0E0"/>
            </w:tcBorders>
            <w:shd w:val="clear" w:color="auto" w:fill="FFFFFF"/>
          </w:tcPr>
          <w:p w14:paraId="106070FB"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.087</w:t>
            </w:r>
          </w:p>
        </w:tc>
        <w:tc>
          <w:tcPr>
            <w:tcW w:w="1468" w:type="dxa"/>
            <w:tcBorders>
              <w:top w:val="single" w:sz="8" w:space="0" w:color="AEAEAE"/>
              <w:left w:val="single" w:sz="8" w:space="0" w:color="E0E0E0"/>
              <w:bottom w:val="single" w:sz="8" w:space="0" w:color="AEAEAE"/>
              <w:right w:val="nil"/>
            </w:tcBorders>
            <w:shd w:val="clear" w:color="auto" w:fill="FFFFFF"/>
          </w:tcPr>
          <w:p w14:paraId="5EDB12B7"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.163</w:t>
            </w:r>
          </w:p>
        </w:tc>
      </w:tr>
      <w:tr w:rsidR="0040427E" w:rsidRPr="0040427E" w14:paraId="42154DF9" w14:textId="77777777" w:rsidTr="00B77D84">
        <w:trPr>
          <w:cantSplit/>
        </w:trPr>
        <w:tc>
          <w:tcPr>
            <w:tcW w:w="2447" w:type="dxa"/>
            <w:vMerge/>
            <w:tcBorders>
              <w:top w:val="single" w:sz="8" w:space="0" w:color="AEAEAE"/>
              <w:left w:val="nil"/>
              <w:bottom w:val="single" w:sz="8" w:space="0" w:color="AEAEAE"/>
              <w:right w:val="nil"/>
            </w:tcBorders>
            <w:shd w:val="clear" w:color="auto" w:fill="E0E0E0"/>
          </w:tcPr>
          <w:p w14:paraId="1AA58638" w14:textId="77777777" w:rsidR="0040427E" w:rsidRPr="0040427E" w:rsidRDefault="0040427E" w:rsidP="0040427E">
            <w:pPr>
              <w:autoSpaceDE w:val="0"/>
              <w:autoSpaceDN w:val="0"/>
              <w:adjustRightInd w:val="0"/>
              <w:spacing w:line="276" w:lineRule="auto"/>
              <w:rPr>
                <w:rFonts w:ascii="Arial Narrow" w:hAnsi="Arial Narrow"/>
                <w:color w:val="010205"/>
                <w:sz w:val="22"/>
              </w:rPr>
            </w:pPr>
          </w:p>
        </w:tc>
        <w:tc>
          <w:tcPr>
            <w:tcW w:w="1101" w:type="dxa"/>
            <w:tcBorders>
              <w:top w:val="single" w:sz="8" w:space="0" w:color="AEAEAE"/>
              <w:left w:val="nil"/>
              <w:bottom w:val="single" w:sz="8" w:space="0" w:color="AEAEAE"/>
              <w:right w:val="nil"/>
            </w:tcBorders>
            <w:shd w:val="clear" w:color="auto" w:fill="E0E0E0"/>
          </w:tcPr>
          <w:p w14:paraId="5B1AC7C4" w14:textId="77777777" w:rsidR="0040427E" w:rsidRPr="0040427E" w:rsidRDefault="0040427E" w:rsidP="0040427E">
            <w:pPr>
              <w:autoSpaceDE w:val="0"/>
              <w:autoSpaceDN w:val="0"/>
              <w:adjustRightInd w:val="0"/>
              <w:spacing w:line="276" w:lineRule="auto"/>
              <w:ind w:left="60" w:right="60"/>
              <w:rPr>
                <w:rFonts w:ascii="Arial Narrow" w:hAnsi="Arial Narrow"/>
                <w:color w:val="264A60"/>
                <w:sz w:val="22"/>
              </w:rPr>
            </w:pPr>
            <w:r w:rsidRPr="0040427E">
              <w:rPr>
                <w:rFonts w:ascii="Arial Narrow" w:hAnsi="Arial Narrow"/>
                <w:color w:val="264A60"/>
                <w:sz w:val="22"/>
              </w:rPr>
              <w:t>Negative</w:t>
            </w:r>
          </w:p>
        </w:tc>
        <w:tc>
          <w:tcPr>
            <w:tcW w:w="1468" w:type="dxa"/>
            <w:tcBorders>
              <w:top w:val="single" w:sz="8" w:space="0" w:color="AEAEAE"/>
              <w:left w:val="nil"/>
              <w:bottom w:val="single" w:sz="8" w:space="0" w:color="AEAEAE"/>
              <w:right w:val="single" w:sz="8" w:space="0" w:color="E0E0E0"/>
            </w:tcBorders>
            <w:shd w:val="clear" w:color="auto" w:fill="FFFFFF"/>
          </w:tcPr>
          <w:p w14:paraId="2D6E979A"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-.070</w:t>
            </w:r>
          </w:p>
        </w:tc>
        <w:tc>
          <w:tcPr>
            <w:tcW w:w="1468" w:type="dxa"/>
            <w:tcBorders>
              <w:top w:val="single" w:sz="8" w:space="0" w:color="AEAEAE"/>
              <w:left w:val="single" w:sz="8" w:space="0" w:color="E0E0E0"/>
              <w:bottom w:val="single" w:sz="8" w:space="0" w:color="AEAEAE"/>
              <w:right w:val="nil"/>
            </w:tcBorders>
            <w:shd w:val="clear" w:color="auto" w:fill="FFFFFF"/>
          </w:tcPr>
          <w:p w14:paraId="06BAA9EB"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-.216</w:t>
            </w:r>
          </w:p>
        </w:tc>
      </w:tr>
      <w:tr w:rsidR="0040427E" w:rsidRPr="0040427E" w14:paraId="40C5C5B5" w14:textId="77777777" w:rsidTr="00B77D84">
        <w:trPr>
          <w:cantSplit/>
        </w:trPr>
        <w:tc>
          <w:tcPr>
            <w:tcW w:w="3548" w:type="dxa"/>
            <w:gridSpan w:val="2"/>
            <w:tcBorders>
              <w:top w:val="single" w:sz="8" w:space="0" w:color="AEAEAE"/>
              <w:left w:val="nil"/>
              <w:bottom w:val="single" w:sz="8" w:space="0" w:color="AEAEAE"/>
              <w:right w:val="nil"/>
            </w:tcBorders>
            <w:shd w:val="clear" w:color="auto" w:fill="E0E0E0"/>
          </w:tcPr>
          <w:p w14:paraId="465D2CBD" w14:textId="77777777" w:rsidR="0040427E" w:rsidRPr="0040427E" w:rsidRDefault="0040427E" w:rsidP="0040427E">
            <w:pPr>
              <w:autoSpaceDE w:val="0"/>
              <w:autoSpaceDN w:val="0"/>
              <w:adjustRightInd w:val="0"/>
              <w:spacing w:line="276" w:lineRule="auto"/>
              <w:ind w:left="60" w:right="60"/>
              <w:rPr>
                <w:rFonts w:ascii="Arial Narrow" w:hAnsi="Arial Narrow"/>
                <w:color w:val="264A60"/>
                <w:sz w:val="22"/>
              </w:rPr>
            </w:pPr>
            <w:r w:rsidRPr="0040427E">
              <w:rPr>
                <w:rFonts w:ascii="Arial Narrow" w:hAnsi="Arial Narrow"/>
                <w:color w:val="264A60"/>
                <w:sz w:val="22"/>
              </w:rPr>
              <w:t>Kolmogorov-Smirnov Z</w:t>
            </w:r>
          </w:p>
        </w:tc>
        <w:tc>
          <w:tcPr>
            <w:tcW w:w="1468" w:type="dxa"/>
            <w:tcBorders>
              <w:top w:val="single" w:sz="8" w:space="0" w:color="AEAEAE"/>
              <w:left w:val="nil"/>
              <w:bottom w:val="single" w:sz="8" w:space="0" w:color="AEAEAE"/>
              <w:right w:val="single" w:sz="8" w:space="0" w:color="E0E0E0"/>
            </w:tcBorders>
            <w:shd w:val="clear" w:color="auto" w:fill="FFFFFF"/>
          </w:tcPr>
          <w:p w14:paraId="7F8A1BFC"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.474</w:t>
            </w:r>
          </w:p>
        </w:tc>
        <w:tc>
          <w:tcPr>
            <w:tcW w:w="1468" w:type="dxa"/>
            <w:tcBorders>
              <w:top w:val="single" w:sz="8" w:space="0" w:color="AEAEAE"/>
              <w:left w:val="single" w:sz="8" w:space="0" w:color="E0E0E0"/>
              <w:bottom w:val="single" w:sz="8" w:space="0" w:color="AEAEAE"/>
              <w:right w:val="nil"/>
            </w:tcBorders>
            <w:shd w:val="clear" w:color="auto" w:fill="FFFFFF"/>
          </w:tcPr>
          <w:p w14:paraId="70607DC4"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1.183</w:t>
            </w:r>
          </w:p>
        </w:tc>
      </w:tr>
      <w:tr w:rsidR="0040427E" w:rsidRPr="0040427E" w14:paraId="2B228A44" w14:textId="77777777" w:rsidTr="00B77D84">
        <w:trPr>
          <w:cantSplit/>
        </w:trPr>
        <w:tc>
          <w:tcPr>
            <w:tcW w:w="3548" w:type="dxa"/>
            <w:gridSpan w:val="2"/>
            <w:tcBorders>
              <w:top w:val="single" w:sz="8" w:space="0" w:color="AEAEAE"/>
              <w:left w:val="nil"/>
              <w:bottom w:val="single" w:sz="8" w:space="0" w:color="152935"/>
              <w:right w:val="nil"/>
            </w:tcBorders>
            <w:shd w:val="clear" w:color="auto" w:fill="E0E0E0"/>
          </w:tcPr>
          <w:p w14:paraId="7E3E942E" w14:textId="77777777" w:rsidR="0040427E" w:rsidRPr="0040427E" w:rsidRDefault="0040427E" w:rsidP="0040427E">
            <w:pPr>
              <w:autoSpaceDE w:val="0"/>
              <w:autoSpaceDN w:val="0"/>
              <w:adjustRightInd w:val="0"/>
              <w:spacing w:line="276" w:lineRule="auto"/>
              <w:ind w:left="60" w:right="60"/>
              <w:rPr>
                <w:rFonts w:ascii="Arial Narrow" w:hAnsi="Arial Narrow"/>
                <w:color w:val="264A60"/>
                <w:sz w:val="22"/>
              </w:rPr>
            </w:pPr>
            <w:r w:rsidRPr="0040427E">
              <w:rPr>
                <w:rFonts w:ascii="Arial Narrow" w:hAnsi="Arial Narrow"/>
                <w:color w:val="264A60"/>
                <w:sz w:val="22"/>
              </w:rPr>
              <w:t>Asymp. Sig. (2-tailed)</w:t>
            </w:r>
          </w:p>
        </w:tc>
        <w:tc>
          <w:tcPr>
            <w:tcW w:w="1468" w:type="dxa"/>
            <w:tcBorders>
              <w:top w:val="single" w:sz="8" w:space="0" w:color="AEAEAE"/>
              <w:left w:val="nil"/>
              <w:bottom w:val="single" w:sz="8" w:space="0" w:color="152935"/>
              <w:right w:val="single" w:sz="8" w:space="0" w:color="E0E0E0"/>
            </w:tcBorders>
            <w:shd w:val="clear" w:color="auto" w:fill="FFFFFF"/>
          </w:tcPr>
          <w:p w14:paraId="41C7AA56"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.978</w:t>
            </w:r>
          </w:p>
        </w:tc>
        <w:tc>
          <w:tcPr>
            <w:tcW w:w="1468" w:type="dxa"/>
            <w:tcBorders>
              <w:top w:val="single" w:sz="8" w:space="0" w:color="AEAEAE"/>
              <w:left w:val="single" w:sz="8" w:space="0" w:color="E0E0E0"/>
              <w:bottom w:val="single" w:sz="8" w:space="0" w:color="152935"/>
              <w:right w:val="nil"/>
            </w:tcBorders>
            <w:shd w:val="clear" w:color="auto" w:fill="FFFFFF"/>
          </w:tcPr>
          <w:p w14:paraId="23DE8860" w14:textId="77777777" w:rsidR="0040427E" w:rsidRPr="0040427E" w:rsidRDefault="0040427E" w:rsidP="0040427E">
            <w:pPr>
              <w:autoSpaceDE w:val="0"/>
              <w:autoSpaceDN w:val="0"/>
              <w:adjustRightInd w:val="0"/>
              <w:spacing w:line="276" w:lineRule="auto"/>
              <w:ind w:left="60" w:right="60"/>
              <w:jc w:val="right"/>
              <w:rPr>
                <w:rFonts w:ascii="Arial Narrow" w:hAnsi="Arial Narrow"/>
                <w:color w:val="010205"/>
                <w:sz w:val="22"/>
              </w:rPr>
            </w:pPr>
            <w:r w:rsidRPr="0040427E">
              <w:rPr>
                <w:rFonts w:ascii="Arial Narrow" w:hAnsi="Arial Narrow"/>
                <w:color w:val="010205"/>
                <w:sz w:val="22"/>
              </w:rPr>
              <w:t>.122</w:t>
            </w:r>
          </w:p>
        </w:tc>
      </w:tr>
      <w:tr w:rsidR="0040427E" w:rsidRPr="0040427E" w14:paraId="3013F828" w14:textId="77777777" w:rsidTr="00B77D84">
        <w:trPr>
          <w:cantSplit/>
        </w:trPr>
        <w:tc>
          <w:tcPr>
            <w:tcW w:w="6484" w:type="dxa"/>
            <w:gridSpan w:val="4"/>
            <w:tcBorders>
              <w:top w:val="nil"/>
              <w:left w:val="nil"/>
              <w:bottom w:val="nil"/>
              <w:right w:val="nil"/>
            </w:tcBorders>
            <w:shd w:val="clear" w:color="auto" w:fill="FFFFFF"/>
          </w:tcPr>
          <w:p w14:paraId="671F1FCD" w14:textId="77777777" w:rsidR="0040427E" w:rsidRPr="0040427E" w:rsidRDefault="0040427E" w:rsidP="0040427E">
            <w:pPr>
              <w:autoSpaceDE w:val="0"/>
              <w:autoSpaceDN w:val="0"/>
              <w:adjustRightInd w:val="0"/>
              <w:spacing w:line="276" w:lineRule="auto"/>
              <w:ind w:left="60" w:right="60"/>
              <w:rPr>
                <w:rFonts w:ascii="Arial Narrow" w:hAnsi="Arial Narrow"/>
                <w:color w:val="010205"/>
                <w:sz w:val="22"/>
              </w:rPr>
            </w:pPr>
            <w:r w:rsidRPr="0040427E">
              <w:rPr>
                <w:rFonts w:ascii="Arial Narrow" w:hAnsi="Arial Narrow"/>
                <w:color w:val="010205"/>
                <w:sz w:val="22"/>
              </w:rPr>
              <w:t>a. Test Distribution is Exponential.</w:t>
            </w:r>
          </w:p>
        </w:tc>
      </w:tr>
      <w:tr w:rsidR="0040427E" w:rsidRPr="0040427E" w14:paraId="3E796FD8" w14:textId="77777777" w:rsidTr="00B77D84">
        <w:trPr>
          <w:cantSplit/>
        </w:trPr>
        <w:tc>
          <w:tcPr>
            <w:tcW w:w="6484" w:type="dxa"/>
            <w:gridSpan w:val="4"/>
            <w:tcBorders>
              <w:top w:val="nil"/>
              <w:left w:val="nil"/>
              <w:bottom w:val="nil"/>
              <w:right w:val="nil"/>
            </w:tcBorders>
            <w:shd w:val="clear" w:color="auto" w:fill="FFFFFF"/>
          </w:tcPr>
          <w:p w14:paraId="0923D39A" w14:textId="77777777" w:rsidR="0040427E" w:rsidRPr="0040427E" w:rsidRDefault="0040427E" w:rsidP="0040427E">
            <w:pPr>
              <w:autoSpaceDE w:val="0"/>
              <w:autoSpaceDN w:val="0"/>
              <w:adjustRightInd w:val="0"/>
              <w:spacing w:line="276" w:lineRule="auto"/>
              <w:ind w:left="60" w:right="60"/>
              <w:rPr>
                <w:rFonts w:ascii="Arial Narrow" w:hAnsi="Arial Narrow"/>
                <w:color w:val="010205"/>
                <w:sz w:val="22"/>
              </w:rPr>
            </w:pPr>
            <w:r w:rsidRPr="0040427E">
              <w:rPr>
                <w:rFonts w:ascii="Arial Narrow" w:hAnsi="Arial Narrow"/>
                <w:color w:val="010205"/>
                <w:sz w:val="22"/>
              </w:rPr>
              <w:t>b. Calculated from data.</w:t>
            </w:r>
          </w:p>
        </w:tc>
      </w:tr>
    </w:tbl>
    <w:p w14:paraId="53C49473" w14:textId="77777777" w:rsidR="0040427E" w:rsidRPr="0040427E" w:rsidRDefault="0040427E" w:rsidP="0040427E">
      <w:pPr>
        <w:spacing w:line="276" w:lineRule="auto"/>
        <w:rPr>
          <w:rFonts w:ascii="Arial Narrow" w:hAnsi="Arial Narrow"/>
          <w:i/>
          <w:sz w:val="22"/>
        </w:rPr>
      </w:pPr>
      <w:r w:rsidRPr="0040427E">
        <w:rPr>
          <w:rFonts w:ascii="Arial Narrow" w:hAnsi="Arial Narrow"/>
          <w:i/>
          <w:sz w:val="22"/>
        </w:rPr>
        <w:t xml:space="preserve">       Sumber : Lampiran Uji Asumsi Klasik</w:t>
      </w:r>
    </w:p>
    <w:p w14:paraId="377FD798" w14:textId="77777777" w:rsidR="0040427E" w:rsidRPr="0040427E" w:rsidRDefault="0040427E" w:rsidP="007623B8">
      <w:pPr>
        <w:tabs>
          <w:tab w:val="left" w:pos="2268"/>
        </w:tabs>
        <w:spacing w:line="276" w:lineRule="auto"/>
        <w:ind w:left="426" w:firstLine="544"/>
        <w:jc w:val="both"/>
        <w:rPr>
          <w:rFonts w:ascii="Arial Narrow" w:hAnsi="Arial Narrow"/>
          <w:sz w:val="22"/>
        </w:rPr>
      </w:pPr>
      <w:r w:rsidRPr="0040427E">
        <w:rPr>
          <w:rFonts w:ascii="Arial Narrow" w:hAnsi="Arial Narrow"/>
          <w:sz w:val="22"/>
        </w:rPr>
        <w:t xml:space="preserve">Berdasarkan hasil pengujian diperoleh nilai </w:t>
      </w:r>
      <w:r w:rsidRPr="0040427E">
        <w:rPr>
          <w:rFonts w:ascii="Arial Narrow" w:hAnsi="Arial Narrow"/>
          <w:i/>
          <w:sz w:val="22"/>
        </w:rPr>
        <w:t xml:space="preserve">asymp.sig </w:t>
      </w:r>
      <w:r w:rsidRPr="0040427E">
        <w:rPr>
          <w:rFonts w:ascii="Arial Narrow" w:hAnsi="Arial Narrow"/>
          <w:sz w:val="22"/>
        </w:rPr>
        <w:t xml:space="preserve"> </w:t>
      </w:r>
      <w:r w:rsidRPr="0040427E">
        <w:rPr>
          <w:rFonts w:ascii="Arial Narrow" w:hAnsi="Arial Narrow"/>
          <w:sz w:val="22"/>
          <w:lang w:val="en-US"/>
        </w:rPr>
        <w:t xml:space="preserve">pada variable DER </w:t>
      </w:r>
      <w:r w:rsidRPr="0040427E">
        <w:rPr>
          <w:rFonts w:ascii="Arial Narrow" w:hAnsi="Arial Narrow"/>
          <w:sz w:val="22"/>
        </w:rPr>
        <w:t>sebesar 0</w:t>
      </w:r>
      <w:r w:rsidRPr="0040427E">
        <w:rPr>
          <w:rFonts w:ascii="Arial Narrow" w:hAnsi="Arial Narrow"/>
          <w:sz w:val="22"/>
          <w:lang w:val="en-US"/>
        </w:rPr>
        <w:t>,978</w:t>
      </w:r>
      <w:r w:rsidRPr="0040427E">
        <w:rPr>
          <w:rFonts w:ascii="Arial Narrow" w:hAnsi="Arial Narrow"/>
          <w:sz w:val="22"/>
        </w:rPr>
        <w:t xml:space="preserve"> (0,978 &gt; 0,05)</w:t>
      </w:r>
      <w:r w:rsidRPr="0040427E">
        <w:rPr>
          <w:rFonts w:ascii="Arial Narrow" w:hAnsi="Arial Narrow"/>
          <w:sz w:val="22"/>
          <w:lang w:val="en-US"/>
        </w:rPr>
        <w:t xml:space="preserve"> dan </w:t>
      </w:r>
      <w:r w:rsidRPr="0040427E">
        <w:rPr>
          <w:rFonts w:ascii="Arial Narrow" w:hAnsi="Arial Narrow"/>
          <w:sz w:val="22"/>
        </w:rPr>
        <w:t xml:space="preserve">nilai </w:t>
      </w:r>
      <w:r w:rsidRPr="0040427E">
        <w:rPr>
          <w:rFonts w:ascii="Arial Narrow" w:hAnsi="Arial Narrow"/>
          <w:i/>
          <w:sz w:val="22"/>
        </w:rPr>
        <w:t xml:space="preserve">asymp.sig </w:t>
      </w:r>
      <w:r w:rsidRPr="0040427E">
        <w:rPr>
          <w:rFonts w:ascii="Arial Narrow" w:hAnsi="Arial Narrow"/>
          <w:sz w:val="22"/>
        </w:rPr>
        <w:t xml:space="preserve"> </w:t>
      </w:r>
      <w:r w:rsidRPr="0040427E">
        <w:rPr>
          <w:rFonts w:ascii="Arial Narrow" w:hAnsi="Arial Narrow"/>
          <w:sz w:val="22"/>
          <w:lang w:val="en-US"/>
        </w:rPr>
        <w:t xml:space="preserve">pada variable DAR </w:t>
      </w:r>
      <w:r w:rsidRPr="0040427E">
        <w:rPr>
          <w:rFonts w:ascii="Arial Narrow" w:hAnsi="Arial Narrow"/>
          <w:sz w:val="22"/>
        </w:rPr>
        <w:t>sebesar 0</w:t>
      </w:r>
      <w:r w:rsidRPr="0040427E">
        <w:rPr>
          <w:rFonts w:ascii="Arial Narrow" w:hAnsi="Arial Narrow"/>
          <w:sz w:val="22"/>
          <w:lang w:val="en-US"/>
        </w:rPr>
        <w:t>,122</w:t>
      </w:r>
      <w:r w:rsidRPr="0040427E">
        <w:rPr>
          <w:rFonts w:ascii="Arial Narrow" w:hAnsi="Arial Narrow"/>
          <w:sz w:val="22"/>
        </w:rPr>
        <w:t xml:space="preserve"> (0,122 &gt; 0,05). Sehingga dapat disimpulkan bahwa semua data yang digunakan dalam penelitian ini berdistribusi normal.</w:t>
      </w:r>
    </w:p>
    <w:p w14:paraId="4C4FE7A7" w14:textId="60408063" w:rsidR="00F30EED" w:rsidRDefault="00F30EED" w:rsidP="0040427E">
      <w:pPr>
        <w:spacing w:line="288" w:lineRule="auto"/>
        <w:jc w:val="both"/>
        <w:rPr>
          <w:rFonts w:ascii="Arial Narrow" w:hAnsi="Arial Narrow" w:cs="Times New Roman"/>
          <w:sz w:val="22"/>
          <w:lang w:val="en-US"/>
        </w:rPr>
      </w:pPr>
    </w:p>
    <w:p w14:paraId="5A86978A" w14:textId="3B1688EC" w:rsidR="00F30EED" w:rsidRPr="00C44EC9" w:rsidRDefault="00F30EED" w:rsidP="00C33819">
      <w:pPr>
        <w:spacing w:line="288" w:lineRule="auto"/>
        <w:ind w:left="426" w:firstLine="720"/>
        <w:jc w:val="both"/>
        <w:rPr>
          <w:rFonts w:ascii="Arial Narrow" w:hAnsi="Arial Narrow" w:cs="Times New Roman"/>
          <w:sz w:val="22"/>
        </w:rPr>
      </w:pPr>
      <w:r w:rsidRPr="00C44EC9">
        <w:rPr>
          <w:rFonts w:ascii="Arial Narrow" w:hAnsi="Arial Narrow" w:cs="Times New Roman"/>
          <w:sz w:val="22"/>
        </w:rPr>
        <w:t>Pengujian hipotesis den</w:t>
      </w:r>
      <w:r>
        <w:rPr>
          <w:rFonts w:ascii="Arial Narrow" w:hAnsi="Arial Narrow" w:cs="Times New Roman"/>
          <w:sz w:val="22"/>
        </w:rPr>
        <w:t xml:space="preserve">gan uji paired sampel t test </w:t>
      </w:r>
      <w:r w:rsidRPr="00C44EC9">
        <w:rPr>
          <w:rFonts w:ascii="Arial Narrow" w:hAnsi="Arial Narrow" w:cs="Times New Roman"/>
          <w:sz w:val="22"/>
        </w:rPr>
        <w:t xml:space="preserve">digunakan untuk mengetahui </w:t>
      </w:r>
      <w:r>
        <w:rPr>
          <w:rFonts w:ascii="Arial Narrow" w:hAnsi="Arial Narrow" w:cs="Times New Roman"/>
          <w:sz w:val="22"/>
          <w:lang w:val="en-US"/>
        </w:rPr>
        <w:t>perbedaan rasio solvabilitas sebelum dan pada masa pandemic covid 19</w:t>
      </w:r>
      <w:r w:rsidRPr="00C44EC9">
        <w:rPr>
          <w:rFonts w:ascii="Arial Narrow" w:hAnsi="Arial Narrow" w:cs="Times New Roman"/>
          <w:sz w:val="22"/>
        </w:rPr>
        <w:t>. Untuk mempermudah perhitungan digunakan software SPSS versi 25.0. adapun hasil pengujian menggunakan uji-t diperoleh hasil sebagai berikut:</w:t>
      </w:r>
    </w:p>
    <w:p w14:paraId="2F03EE72" w14:textId="77777777" w:rsidR="00C012EB" w:rsidRDefault="00C012EB" w:rsidP="00C33819">
      <w:pPr>
        <w:spacing w:line="288" w:lineRule="auto"/>
        <w:jc w:val="center"/>
        <w:rPr>
          <w:rFonts w:ascii="Arial Narrow" w:hAnsi="Arial Narrow" w:cs="Times New Roman"/>
          <w:sz w:val="22"/>
          <w:lang w:val="en-GB"/>
        </w:rPr>
      </w:pPr>
    </w:p>
    <w:p w14:paraId="44DF64E1" w14:textId="77777777" w:rsidR="00C012EB" w:rsidRDefault="00C012EB" w:rsidP="00C33819">
      <w:pPr>
        <w:spacing w:line="288" w:lineRule="auto"/>
        <w:jc w:val="center"/>
        <w:rPr>
          <w:rFonts w:ascii="Arial Narrow" w:hAnsi="Arial Narrow" w:cs="Times New Roman"/>
          <w:sz w:val="22"/>
          <w:lang w:val="en-GB"/>
        </w:rPr>
      </w:pPr>
    </w:p>
    <w:p w14:paraId="492DE0EE" w14:textId="77777777" w:rsidR="00C012EB" w:rsidRDefault="00C012EB" w:rsidP="00C33819">
      <w:pPr>
        <w:spacing w:line="288" w:lineRule="auto"/>
        <w:jc w:val="center"/>
        <w:rPr>
          <w:rFonts w:ascii="Arial Narrow" w:hAnsi="Arial Narrow" w:cs="Times New Roman"/>
          <w:sz w:val="22"/>
          <w:lang w:val="en-GB"/>
        </w:rPr>
      </w:pPr>
    </w:p>
    <w:p w14:paraId="001AF876" w14:textId="77777777" w:rsidR="00C012EB" w:rsidRDefault="00C012EB" w:rsidP="00C33819">
      <w:pPr>
        <w:spacing w:line="288" w:lineRule="auto"/>
        <w:jc w:val="center"/>
        <w:rPr>
          <w:rFonts w:ascii="Arial Narrow" w:hAnsi="Arial Narrow" w:cs="Times New Roman"/>
          <w:sz w:val="22"/>
          <w:lang w:val="en-GB"/>
        </w:rPr>
      </w:pPr>
    </w:p>
    <w:p w14:paraId="25BA6CDC" w14:textId="77777777" w:rsidR="00C012EB" w:rsidRDefault="00C012EB" w:rsidP="00C33819">
      <w:pPr>
        <w:spacing w:line="288" w:lineRule="auto"/>
        <w:jc w:val="center"/>
        <w:rPr>
          <w:rFonts w:ascii="Arial Narrow" w:hAnsi="Arial Narrow" w:cs="Times New Roman"/>
          <w:sz w:val="22"/>
          <w:lang w:val="en-GB"/>
        </w:rPr>
      </w:pPr>
    </w:p>
    <w:p w14:paraId="7BEEEAEB" w14:textId="77777777" w:rsidR="00C012EB" w:rsidRDefault="00C012EB" w:rsidP="00C33819">
      <w:pPr>
        <w:spacing w:line="288" w:lineRule="auto"/>
        <w:jc w:val="center"/>
        <w:rPr>
          <w:rFonts w:ascii="Arial Narrow" w:hAnsi="Arial Narrow" w:cs="Times New Roman"/>
          <w:sz w:val="22"/>
          <w:lang w:val="en-GB"/>
        </w:rPr>
      </w:pPr>
    </w:p>
    <w:p w14:paraId="17B72E0A" w14:textId="6B7D076D" w:rsidR="00C012EB" w:rsidRDefault="00C012EB" w:rsidP="00C33819">
      <w:pPr>
        <w:spacing w:line="288" w:lineRule="auto"/>
        <w:jc w:val="center"/>
        <w:rPr>
          <w:rFonts w:ascii="Arial Narrow" w:hAnsi="Arial Narrow" w:cs="Times New Roman"/>
          <w:sz w:val="22"/>
          <w:lang w:val="en-GB"/>
        </w:rPr>
      </w:pPr>
    </w:p>
    <w:p w14:paraId="3692C1EE" w14:textId="60990368" w:rsidR="00AA683C" w:rsidRDefault="00AA683C" w:rsidP="00C33819">
      <w:pPr>
        <w:spacing w:line="288" w:lineRule="auto"/>
        <w:jc w:val="center"/>
        <w:rPr>
          <w:rFonts w:ascii="Arial Narrow" w:hAnsi="Arial Narrow" w:cs="Times New Roman"/>
          <w:sz w:val="22"/>
          <w:lang w:val="en-GB"/>
        </w:rPr>
      </w:pPr>
    </w:p>
    <w:p w14:paraId="69248425" w14:textId="77777777" w:rsidR="00AA683C" w:rsidRDefault="00AA683C" w:rsidP="00C33819">
      <w:pPr>
        <w:spacing w:line="288" w:lineRule="auto"/>
        <w:jc w:val="center"/>
        <w:rPr>
          <w:rFonts w:ascii="Arial Narrow" w:hAnsi="Arial Narrow" w:cs="Times New Roman"/>
          <w:sz w:val="22"/>
          <w:lang w:val="en-GB"/>
        </w:rPr>
      </w:pPr>
    </w:p>
    <w:p w14:paraId="78707CF8" w14:textId="55831669" w:rsidR="00F30EED" w:rsidRPr="00C44EC9" w:rsidRDefault="00F30EED" w:rsidP="00C33819">
      <w:pPr>
        <w:spacing w:line="288" w:lineRule="auto"/>
        <w:jc w:val="center"/>
        <w:rPr>
          <w:rFonts w:ascii="Arial Narrow" w:hAnsi="Arial Narrow" w:cs="Times New Roman"/>
          <w:sz w:val="22"/>
        </w:rPr>
      </w:pPr>
      <w:r>
        <w:rPr>
          <w:rFonts w:ascii="Arial Narrow" w:hAnsi="Arial Narrow" w:cs="Times New Roman"/>
          <w:sz w:val="22"/>
        </w:rPr>
        <w:t>Tabel 4.1</w:t>
      </w:r>
    </w:p>
    <w:p w14:paraId="0E772F42" w14:textId="1EED1880" w:rsidR="00F30EED" w:rsidRDefault="00F30EED" w:rsidP="00C33819">
      <w:pPr>
        <w:spacing w:line="288" w:lineRule="auto"/>
        <w:jc w:val="center"/>
        <w:rPr>
          <w:rFonts w:ascii="Arial Narrow" w:hAnsi="Arial Narrow" w:cs="Times New Roman"/>
          <w:sz w:val="22"/>
        </w:rPr>
      </w:pPr>
      <w:r w:rsidRPr="00C44EC9">
        <w:rPr>
          <w:rFonts w:ascii="Arial Narrow" w:hAnsi="Arial Narrow" w:cs="Times New Roman"/>
          <w:sz w:val="22"/>
        </w:rPr>
        <w:t xml:space="preserve">Pengujian Hipotesis </w:t>
      </w:r>
    </w:p>
    <w:tbl>
      <w:tblPr>
        <w:tblW w:w="6096" w:type="dxa"/>
        <w:jc w:val="center"/>
        <w:tblLayout w:type="fixed"/>
        <w:tblLook w:val="04A0" w:firstRow="1" w:lastRow="0" w:firstColumn="1" w:lastColumn="0" w:noHBand="0" w:noVBand="1"/>
      </w:tblPr>
      <w:tblGrid>
        <w:gridCol w:w="503"/>
        <w:gridCol w:w="1907"/>
        <w:gridCol w:w="738"/>
        <w:gridCol w:w="7"/>
        <w:gridCol w:w="956"/>
        <w:gridCol w:w="580"/>
        <w:gridCol w:w="456"/>
        <w:gridCol w:w="949"/>
      </w:tblGrid>
      <w:tr w:rsidR="00F30EED" w:rsidRPr="00F3184A" w14:paraId="39A9ECE9" w14:textId="77777777" w:rsidTr="0072730E">
        <w:trPr>
          <w:trHeight w:val="300"/>
          <w:jc w:val="center"/>
        </w:trPr>
        <w:tc>
          <w:tcPr>
            <w:tcW w:w="6096" w:type="dxa"/>
            <w:gridSpan w:val="8"/>
            <w:tcBorders>
              <w:top w:val="nil"/>
              <w:left w:val="nil"/>
              <w:bottom w:val="nil"/>
              <w:right w:val="nil"/>
            </w:tcBorders>
            <w:shd w:val="clear" w:color="000000" w:fill="FFFFFF"/>
            <w:vAlign w:val="center"/>
            <w:hideMark/>
          </w:tcPr>
          <w:p w14:paraId="73204FFF" w14:textId="77777777" w:rsidR="00F30EED" w:rsidRPr="00F3184A" w:rsidRDefault="00F30EED" w:rsidP="00C33819">
            <w:pPr>
              <w:spacing w:line="288" w:lineRule="auto"/>
              <w:jc w:val="center"/>
              <w:rPr>
                <w:rFonts w:ascii="Book Antiqua" w:eastAsia="Times New Roman" w:hAnsi="Book Antiqua"/>
                <w:b/>
                <w:bCs/>
                <w:color w:val="010205"/>
                <w:sz w:val="16"/>
                <w:szCs w:val="16"/>
                <w:lang w:val="en-US"/>
              </w:rPr>
            </w:pPr>
            <w:r w:rsidRPr="00F3184A">
              <w:rPr>
                <w:rFonts w:ascii="Book Antiqua" w:eastAsia="Times New Roman" w:hAnsi="Book Antiqua"/>
                <w:b/>
                <w:bCs/>
                <w:color w:val="010205"/>
                <w:sz w:val="16"/>
                <w:szCs w:val="16"/>
                <w:lang w:val="en-US"/>
              </w:rPr>
              <w:t>Paired Samples Test</w:t>
            </w:r>
          </w:p>
        </w:tc>
      </w:tr>
      <w:tr w:rsidR="00F30EED" w:rsidRPr="00F3184A" w14:paraId="626F54A6" w14:textId="77777777" w:rsidTr="0072730E">
        <w:trPr>
          <w:cantSplit/>
          <w:trHeight w:val="360"/>
          <w:jc w:val="center"/>
        </w:trPr>
        <w:tc>
          <w:tcPr>
            <w:tcW w:w="2410" w:type="dxa"/>
            <w:gridSpan w:val="2"/>
            <w:vMerge w:val="restart"/>
            <w:tcBorders>
              <w:top w:val="nil"/>
              <w:left w:val="nil"/>
              <w:bottom w:val="single" w:sz="8" w:space="0" w:color="152935"/>
              <w:right w:val="nil"/>
            </w:tcBorders>
            <w:shd w:val="clear" w:color="000000" w:fill="FFFFFF"/>
            <w:vAlign w:val="center"/>
            <w:hideMark/>
          </w:tcPr>
          <w:p w14:paraId="46F2897A" w14:textId="77777777" w:rsidR="00F30EED" w:rsidRPr="00F3184A" w:rsidRDefault="00F30EED" w:rsidP="00C33819">
            <w:pPr>
              <w:spacing w:line="288" w:lineRule="auto"/>
              <w:rPr>
                <w:rFonts w:ascii="Book Antiqua" w:eastAsia="Times New Roman" w:hAnsi="Book Antiqua"/>
                <w:color w:val="000000"/>
                <w:sz w:val="16"/>
                <w:szCs w:val="16"/>
                <w:lang w:val="en-US"/>
              </w:rPr>
            </w:pPr>
            <w:r w:rsidRPr="00F3184A">
              <w:rPr>
                <w:rFonts w:ascii="Book Antiqua" w:eastAsia="Times New Roman" w:hAnsi="Book Antiqua"/>
                <w:color w:val="000000"/>
                <w:sz w:val="16"/>
                <w:szCs w:val="16"/>
                <w:lang w:val="en-US"/>
              </w:rPr>
              <w:t> </w:t>
            </w:r>
          </w:p>
        </w:tc>
        <w:tc>
          <w:tcPr>
            <w:tcW w:w="1701" w:type="dxa"/>
            <w:gridSpan w:val="3"/>
            <w:tcBorders>
              <w:top w:val="nil"/>
              <w:left w:val="nil"/>
              <w:bottom w:val="nil"/>
              <w:right w:val="nil"/>
            </w:tcBorders>
            <w:shd w:val="clear" w:color="000000" w:fill="FFFFFF"/>
            <w:vAlign w:val="center"/>
            <w:hideMark/>
          </w:tcPr>
          <w:p w14:paraId="6190D733"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Paired Differences</w:t>
            </w:r>
          </w:p>
        </w:tc>
        <w:tc>
          <w:tcPr>
            <w:tcW w:w="580" w:type="dxa"/>
            <w:tcBorders>
              <w:top w:val="nil"/>
              <w:left w:val="nil"/>
              <w:bottom w:val="nil"/>
              <w:right w:val="single" w:sz="8" w:space="0" w:color="E0E0E0"/>
            </w:tcBorders>
            <w:shd w:val="clear" w:color="000000" w:fill="FFFFFF"/>
            <w:vAlign w:val="center"/>
            <w:hideMark/>
          </w:tcPr>
          <w:p w14:paraId="0C9C9D1E"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t</w:t>
            </w:r>
          </w:p>
        </w:tc>
        <w:tc>
          <w:tcPr>
            <w:tcW w:w="456" w:type="dxa"/>
            <w:tcBorders>
              <w:top w:val="nil"/>
              <w:left w:val="nil"/>
              <w:bottom w:val="nil"/>
              <w:right w:val="single" w:sz="8" w:space="0" w:color="E0E0E0"/>
            </w:tcBorders>
            <w:shd w:val="clear" w:color="000000" w:fill="FFFFFF"/>
            <w:vAlign w:val="center"/>
            <w:hideMark/>
          </w:tcPr>
          <w:p w14:paraId="6F44365A"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df</w:t>
            </w:r>
          </w:p>
        </w:tc>
        <w:tc>
          <w:tcPr>
            <w:tcW w:w="949" w:type="dxa"/>
            <w:vMerge w:val="restart"/>
            <w:tcBorders>
              <w:top w:val="nil"/>
              <w:left w:val="single" w:sz="8" w:space="0" w:color="E0E0E0"/>
              <w:right w:val="nil"/>
            </w:tcBorders>
            <w:shd w:val="clear" w:color="000000" w:fill="FFFFFF"/>
            <w:vAlign w:val="center"/>
            <w:hideMark/>
          </w:tcPr>
          <w:p w14:paraId="26E60C37"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Sig. (2-tailed)</w:t>
            </w:r>
          </w:p>
        </w:tc>
      </w:tr>
      <w:tr w:rsidR="00F30EED" w:rsidRPr="00F3184A" w14:paraId="63597B9F" w14:textId="77777777" w:rsidTr="0072730E">
        <w:trPr>
          <w:trHeight w:val="300"/>
          <w:jc w:val="center"/>
        </w:trPr>
        <w:tc>
          <w:tcPr>
            <w:tcW w:w="2410" w:type="dxa"/>
            <w:gridSpan w:val="2"/>
            <w:vMerge/>
            <w:tcBorders>
              <w:top w:val="nil"/>
              <w:left w:val="nil"/>
              <w:bottom w:val="single" w:sz="8" w:space="0" w:color="152935"/>
              <w:right w:val="nil"/>
            </w:tcBorders>
            <w:vAlign w:val="center"/>
            <w:hideMark/>
          </w:tcPr>
          <w:p w14:paraId="640F46C2" w14:textId="77777777" w:rsidR="00F30EED" w:rsidRPr="00F3184A" w:rsidRDefault="00F30EED" w:rsidP="00C33819">
            <w:pPr>
              <w:spacing w:line="288" w:lineRule="auto"/>
              <w:rPr>
                <w:rFonts w:ascii="Book Antiqua" w:eastAsia="Times New Roman" w:hAnsi="Book Antiqua"/>
                <w:color w:val="000000"/>
                <w:sz w:val="16"/>
                <w:szCs w:val="16"/>
                <w:lang w:val="en-US"/>
              </w:rPr>
            </w:pPr>
          </w:p>
        </w:tc>
        <w:tc>
          <w:tcPr>
            <w:tcW w:w="745" w:type="dxa"/>
            <w:gridSpan w:val="2"/>
            <w:vMerge w:val="restart"/>
            <w:tcBorders>
              <w:top w:val="nil"/>
              <w:left w:val="nil"/>
              <w:bottom w:val="single" w:sz="8" w:space="0" w:color="152935"/>
              <w:right w:val="single" w:sz="8" w:space="0" w:color="E0E0E0"/>
            </w:tcBorders>
            <w:shd w:val="clear" w:color="000000" w:fill="FFFFFF"/>
            <w:vAlign w:val="center"/>
            <w:hideMark/>
          </w:tcPr>
          <w:p w14:paraId="391A743E"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Mean</w:t>
            </w:r>
          </w:p>
        </w:tc>
        <w:tc>
          <w:tcPr>
            <w:tcW w:w="956" w:type="dxa"/>
            <w:vMerge w:val="restart"/>
            <w:tcBorders>
              <w:top w:val="nil"/>
              <w:left w:val="single" w:sz="8" w:space="0" w:color="E0E0E0"/>
              <w:bottom w:val="single" w:sz="8" w:space="0" w:color="152935"/>
              <w:right w:val="single" w:sz="8" w:space="0" w:color="E0E0E0"/>
            </w:tcBorders>
            <w:shd w:val="clear" w:color="000000" w:fill="FFFFFF"/>
            <w:vAlign w:val="center"/>
            <w:hideMark/>
          </w:tcPr>
          <w:p w14:paraId="46EA3A5A"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Std. Deviation</w:t>
            </w:r>
          </w:p>
        </w:tc>
        <w:tc>
          <w:tcPr>
            <w:tcW w:w="580" w:type="dxa"/>
            <w:tcBorders>
              <w:top w:val="nil"/>
              <w:left w:val="nil"/>
              <w:bottom w:val="nil"/>
              <w:right w:val="single" w:sz="8" w:space="0" w:color="E0E0E0"/>
            </w:tcBorders>
            <w:shd w:val="clear" w:color="000000" w:fill="FFFFFF"/>
            <w:vAlign w:val="center"/>
            <w:hideMark/>
          </w:tcPr>
          <w:p w14:paraId="22CD61A5"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 </w:t>
            </w:r>
          </w:p>
        </w:tc>
        <w:tc>
          <w:tcPr>
            <w:tcW w:w="456" w:type="dxa"/>
            <w:tcBorders>
              <w:top w:val="nil"/>
              <w:left w:val="nil"/>
              <w:bottom w:val="nil"/>
              <w:right w:val="single" w:sz="8" w:space="0" w:color="E0E0E0"/>
            </w:tcBorders>
            <w:shd w:val="clear" w:color="000000" w:fill="FFFFFF"/>
            <w:vAlign w:val="center"/>
            <w:hideMark/>
          </w:tcPr>
          <w:p w14:paraId="3C27AD57"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 </w:t>
            </w:r>
          </w:p>
        </w:tc>
        <w:tc>
          <w:tcPr>
            <w:tcW w:w="949" w:type="dxa"/>
            <w:vMerge/>
            <w:tcBorders>
              <w:left w:val="single" w:sz="8" w:space="0" w:color="E0E0E0"/>
              <w:right w:val="nil"/>
            </w:tcBorders>
            <w:vAlign w:val="center"/>
            <w:hideMark/>
          </w:tcPr>
          <w:p w14:paraId="5931B77F" w14:textId="77777777" w:rsidR="00F30EED" w:rsidRPr="00F3184A" w:rsidRDefault="00F30EED" w:rsidP="00C33819">
            <w:pPr>
              <w:spacing w:line="288" w:lineRule="auto"/>
              <w:rPr>
                <w:rFonts w:ascii="Book Antiqua" w:eastAsia="Times New Roman" w:hAnsi="Book Antiqua"/>
                <w:color w:val="264A60"/>
                <w:sz w:val="16"/>
                <w:szCs w:val="16"/>
                <w:lang w:val="en-US"/>
              </w:rPr>
            </w:pPr>
          </w:p>
        </w:tc>
      </w:tr>
      <w:tr w:rsidR="00F30EED" w:rsidRPr="00F3184A" w14:paraId="1442E834" w14:textId="77777777" w:rsidTr="0072730E">
        <w:trPr>
          <w:trHeight w:val="315"/>
          <w:jc w:val="center"/>
        </w:trPr>
        <w:tc>
          <w:tcPr>
            <w:tcW w:w="2410" w:type="dxa"/>
            <w:gridSpan w:val="2"/>
            <w:vMerge/>
            <w:tcBorders>
              <w:top w:val="nil"/>
              <w:left w:val="nil"/>
              <w:bottom w:val="single" w:sz="8" w:space="0" w:color="152935"/>
              <w:right w:val="nil"/>
            </w:tcBorders>
            <w:vAlign w:val="center"/>
            <w:hideMark/>
          </w:tcPr>
          <w:p w14:paraId="7AE85F98" w14:textId="77777777" w:rsidR="00F30EED" w:rsidRPr="00F3184A" w:rsidRDefault="00F30EED" w:rsidP="00C33819">
            <w:pPr>
              <w:spacing w:line="288" w:lineRule="auto"/>
              <w:rPr>
                <w:rFonts w:ascii="Book Antiqua" w:eastAsia="Times New Roman" w:hAnsi="Book Antiqua"/>
                <w:color w:val="000000"/>
                <w:sz w:val="16"/>
                <w:szCs w:val="16"/>
                <w:lang w:val="en-US"/>
              </w:rPr>
            </w:pPr>
          </w:p>
        </w:tc>
        <w:tc>
          <w:tcPr>
            <w:tcW w:w="745" w:type="dxa"/>
            <w:gridSpan w:val="2"/>
            <w:vMerge/>
            <w:tcBorders>
              <w:top w:val="nil"/>
              <w:left w:val="nil"/>
              <w:bottom w:val="single" w:sz="8" w:space="0" w:color="152935"/>
              <w:right w:val="single" w:sz="8" w:space="0" w:color="E0E0E0"/>
            </w:tcBorders>
            <w:vAlign w:val="center"/>
            <w:hideMark/>
          </w:tcPr>
          <w:p w14:paraId="3FA84C72" w14:textId="77777777" w:rsidR="00F30EED" w:rsidRPr="00F3184A" w:rsidRDefault="00F30EED" w:rsidP="00C33819">
            <w:pPr>
              <w:spacing w:line="288" w:lineRule="auto"/>
              <w:rPr>
                <w:rFonts w:ascii="Book Antiqua" w:eastAsia="Times New Roman" w:hAnsi="Book Antiqua"/>
                <w:color w:val="264A60"/>
                <w:sz w:val="16"/>
                <w:szCs w:val="16"/>
                <w:lang w:val="en-US"/>
              </w:rPr>
            </w:pPr>
          </w:p>
        </w:tc>
        <w:tc>
          <w:tcPr>
            <w:tcW w:w="956" w:type="dxa"/>
            <w:vMerge/>
            <w:tcBorders>
              <w:top w:val="nil"/>
              <w:left w:val="single" w:sz="8" w:space="0" w:color="E0E0E0"/>
              <w:bottom w:val="single" w:sz="8" w:space="0" w:color="152935"/>
              <w:right w:val="single" w:sz="8" w:space="0" w:color="E0E0E0"/>
            </w:tcBorders>
            <w:vAlign w:val="center"/>
            <w:hideMark/>
          </w:tcPr>
          <w:p w14:paraId="36897F91" w14:textId="77777777" w:rsidR="00F30EED" w:rsidRPr="00F3184A" w:rsidRDefault="00F30EED" w:rsidP="00C33819">
            <w:pPr>
              <w:spacing w:line="288" w:lineRule="auto"/>
              <w:rPr>
                <w:rFonts w:ascii="Book Antiqua" w:eastAsia="Times New Roman" w:hAnsi="Book Antiqua"/>
                <w:color w:val="264A60"/>
                <w:sz w:val="16"/>
                <w:szCs w:val="16"/>
                <w:lang w:val="en-US"/>
              </w:rPr>
            </w:pPr>
          </w:p>
        </w:tc>
        <w:tc>
          <w:tcPr>
            <w:tcW w:w="580" w:type="dxa"/>
            <w:tcBorders>
              <w:top w:val="nil"/>
              <w:left w:val="nil"/>
              <w:bottom w:val="single" w:sz="8" w:space="0" w:color="152935"/>
              <w:right w:val="single" w:sz="8" w:space="0" w:color="E0E0E0"/>
            </w:tcBorders>
            <w:shd w:val="clear" w:color="000000" w:fill="FFFFFF"/>
            <w:vAlign w:val="center"/>
            <w:hideMark/>
          </w:tcPr>
          <w:p w14:paraId="53EFA276"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 </w:t>
            </w:r>
          </w:p>
        </w:tc>
        <w:tc>
          <w:tcPr>
            <w:tcW w:w="456" w:type="dxa"/>
            <w:tcBorders>
              <w:top w:val="nil"/>
              <w:left w:val="nil"/>
              <w:bottom w:val="nil"/>
              <w:right w:val="single" w:sz="8" w:space="0" w:color="E0E0E0"/>
            </w:tcBorders>
            <w:shd w:val="clear" w:color="000000" w:fill="FFFFFF"/>
            <w:vAlign w:val="center"/>
            <w:hideMark/>
          </w:tcPr>
          <w:p w14:paraId="2B3858F8"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 </w:t>
            </w:r>
          </w:p>
        </w:tc>
        <w:tc>
          <w:tcPr>
            <w:tcW w:w="949" w:type="dxa"/>
            <w:vMerge/>
            <w:tcBorders>
              <w:left w:val="single" w:sz="8" w:space="0" w:color="E0E0E0"/>
              <w:bottom w:val="single" w:sz="8" w:space="0" w:color="152935"/>
              <w:right w:val="nil"/>
            </w:tcBorders>
            <w:vAlign w:val="center"/>
            <w:hideMark/>
          </w:tcPr>
          <w:p w14:paraId="2BB9DC3D" w14:textId="77777777" w:rsidR="00F30EED" w:rsidRPr="00F3184A" w:rsidRDefault="00F30EED" w:rsidP="00C33819">
            <w:pPr>
              <w:spacing w:line="288" w:lineRule="auto"/>
              <w:rPr>
                <w:rFonts w:ascii="Book Antiqua" w:eastAsia="Times New Roman" w:hAnsi="Book Antiqua"/>
                <w:color w:val="264A60"/>
                <w:sz w:val="16"/>
                <w:szCs w:val="16"/>
                <w:lang w:val="en-US"/>
              </w:rPr>
            </w:pPr>
          </w:p>
        </w:tc>
      </w:tr>
      <w:tr w:rsidR="00F30EED" w:rsidRPr="00F3184A" w14:paraId="32DA6347" w14:textId="77777777" w:rsidTr="0072730E">
        <w:trPr>
          <w:cantSplit/>
          <w:trHeight w:val="766"/>
          <w:jc w:val="center"/>
        </w:trPr>
        <w:tc>
          <w:tcPr>
            <w:tcW w:w="503" w:type="dxa"/>
            <w:tcBorders>
              <w:top w:val="nil"/>
              <w:left w:val="nil"/>
              <w:bottom w:val="single" w:sz="8" w:space="0" w:color="152935"/>
              <w:right w:val="nil"/>
            </w:tcBorders>
            <w:shd w:val="clear" w:color="000000" w:fill="E0E0E0"/>
            <w:vAlign w:val="center"/>
            <w:hideMark/>
          </w:tcPr>
          <w:p w14:paraId="65D2D6C6"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lastRenderedPageBreak/>
              <w:t>Pair 1</w:t>
            </w:r>
          </w:p>
        </w:tc>
        <w:tc>
          <w:tcPr>
            <w:tcW w:w="1907" w:type="dxa"/>
            <w:tcBorders>
              <w:top w:val="nil"/>
              <w:left w:val="nil"/>
              <w:bottom w:val="single" w:sz="8" w:space="0" w:color="152935"/>
              <w:right w:val="nil"/>
            </w:tcBorders>
            <w:shd w:val="clear" w:color="000000" w:fill="E0E0E0"/>
            <w:vAlign w:val="center"/>
            <w:hideMark/>
          </w:tcPr>
          <w:p w14:paraId="6486597F"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Debt To Equity Ratio_2019 - Debt To Equity Ratio_2020</w:t>
            </w:r>
          </w:p>
        </w:tc>
        <w:tc>
          <w:tcPr>
            <w:tcW w:w="738" w:type="dxa"/>
            <w:tcBorders>
              <w:top w:val="nil"/>
              <w:left w:val="nil"/>
              <w:bottom w:val="single" w:sz="8" w:space="0" w:color="152935"/>
              <w:right w:val="nil"/>
            </w:tcBorders>
            <w:shd w:val="clear" w:color="000000" w:fill="FFFFFF"/>
            <w:vAlign w:val="center"/>
            <w:hideMark/>
          </w:tcPr>
          <w:p w14:paraId="112448BD" w14:textId="77777777" w:rsidR="00F30EED" w:rsidRPr="00F3184A" w:rsidRDefault="00F30EED" w:rsidP="00C33819">
            <w:pPr>
              <w:spacing w:line="288" w:lineRule="auto"/>
              <w:jc w:val="right"/>
              <w:rPr>
                <w:rFonts w:ascii="Book Antiqua" w:eastAsia="Times New Roman" w:hAnsi="Book Antiqua"/>
                <w:color w:val="010205"/>
                <w:sz w:val="16"/>
                <w:szCs w:val="16"/>
                <w:lang w:val="en-US"/>
              </w:rPr>
            </w:pPr>
            <w:r w:rsidRPr="00F3184A">
              <w:rPr>
                <w:rFonts w:ascii="Book Antiqua" w:eastAsia="Times New Roman" w:hAnsi="Book Antiqua"/>
                <w:color w:val="010205"/>
                <w:sz w:val="16"/>
                <w:szCs w:val="16"/>
                <w:lang w:val="en-US"/>
              </w:rPr>
              <w:t>0.23479</w:t>
            </w:r>
          </w:p>
        </w:tc>
        <w:tc>
          <w:tcPr>
            <w:tcW w:w="963" w:type="dxa"/>
            <w:gridSpan w:val="2"/>
            <w:tcBorders>
              <w:top w:val="nil"/>
              <w:left w:val="nil"/>
              <w:bottom w:val="single" w:sz="8" w:space="0" w:color="152935"/>
              <w:right w:val="nil"/>
            </w:tcBorders>
            <w:shd w:val="clear" w:color="000000" w:fill="FFFFFF"/>
            <w:vAlign w:val="center"/>
            <w:hideMark/>
          </w:tcPr>
          <w:p w14:paraId="380727D8" w14:textId="77777777" w:rsidR="00F30EED" w:rsidRPr="00F3184A" w:rsidRDefault="00F30EED" w:rsidP="00C33819">
            <w:pPr>
              <w:spacing w:line="288" w:lineRule="auto"/>
              <w:jc w:val="right"/>
              <w:rPr>
                <w:rFonts w:ascii="Book Antiqua" w:eastAsia="Times New Roman" w:hAnsi="Book Antiqua"/>
                <w:color w:val="010205"/>
                <w:sz w:val="16"/>
                <w:szCs w:val="16"/>
                <w:lang w:val="en-US"/>
              </w:rPr>
            </w:pPr>
            <w:r w:rsidRPr="00F3184A">
              <w:rPr>
                <w:rFonts w:ascii="Book Antiqua" w:eastAsia="Times New Roman" w:hAnsi="Book Antiqua"/>
                <w:color w:val="010205"/>
                <w:sz w:val="16"/>
                <w:szCs w:val="16"/>
                <w:lang w:val="en-US"/>
              </w:rPr>
              <w:t>1.98408</w:t>
            </w:r>
          </w:p>
        </w:tc>
        <w:tc>
          <w:tcPr>
            <w:tcW w:w="580" w:type="dxa"/>
            <w:tcBorders>
              <w:top w:val="nil"/>
              <w:left w:val="nil"/>
              <w:bottom w:val="single" w:sz="8" w:space="0" w:color="152935"/>
              <w:right w:val="nil"/>
            </w:tcBorders>
            <w:shd w:val="clear" w:color="auto" w:fill="auto"/>
            <w:noWrap/>
            <w:vAlign w:val="center"/>
            <w:hideMark/>
          </w:tcPr>
          <w:p w14:paraId="05905141" w14:textId="77777777" w:rsidR="00F30EED" w:rsidRPr="00F3184A" w:rsidRDefault="00F30EED" w:rsidP="00C33819">
            <w:pPr>
              <w:spacing w:line="288" w:lineRule="auto"/>
              <w:jc w:val="right"/>
              <w:rPr>
                <w:rFonts w:ascii="Book Antiqua" w:eastAsia="Times New Roman" w:hAnsi="Book Antiqua"/>
                <w:color w:val="010205"/>
                <w:sz w:val="16"/>
                <w:szCs w:val="16"/>
                <w:lang w:val="en-US"/>
              </w:rPr>
            </w:pPr>
            <w:r w:rsidRPr="00F3184A">
              <w:rPr>
                <w:rFonts w:ascii="Book Antiqua" w:eastAsia="Times New Roman" w:hAnsi="Book Antiqua"/>
                <w:color w:val="010205"/>
                <w:sz w:val="16"/>
                <w:szCs w:val="16"/>
                <w:lang w:val="en-US"/>
              </w:rPr>
              <w:t>0.917</w:t>
            </w:r>
          </w:p>
        </w:tc>
        <w:tc>
          <w:tcPr>
            <w:tcW w:w="456" w:type="dxa"/>
            <w:tcBorders>
              <w:top w:val="single" w:sz="8" w:space="0" w:color="152935"/>
              <w:left w:val="nil"/>
              <w:bottom w:val="single" w:sz="8" w:space="0" w:color="152935"/>
              <w:right w:val="nil"/>
            </w:tcBorders>
            <w:shd w:val="clear" w:color="000000" w:fill="FFFFFF"/>
            <w:vAlign w:val="center"/>
            <w:hideMark/>
          </w:tcPr>
          <w:p w14:paraId="0C89DE8B" w14:textId="77777777" w:rsidR="00F30EED" w:rsidRPr="00F3184A" w:rsidRDefault="00F30EED" w:rsidP="00C33819">
            <w:pPr>
              <w:spacing w:line="288" w:lineRule="auto"/>
              <w:jc w:val="right"/>
              <w:rPr>
                <w:rFonts w:ascii="Book Antiqua" w:eastAsia="Times New Roman" w:hAnsi="Book Antiqua"/>
                <w:color w:val="010205"/>
                <w:sz w:val="16"/>
                <w:szCs w:val="16"/>
                <w:lang w:val="en-US"/>
              </w:rPr>
            </w:pPr>
            <w:r w:rsidRPr="00F3184A">
              <w:rPr>
                <w:rFonts w:ascii="Book Antiqua" w:eastAsia="Times New Roman" w:hAnsi="Book Antiqua"/>
                <w:color w:val="010205"/>
                <w:sz w:val="16"/>
                <w:szCs w:val="16"/>
                <w:lang w:val="en-US"/>
              </w:rPr>
              <w:t>59</w:t>
            </w:r>
          </w:p>
        </w:tc>
        <w:tc>
          <w:tcPr>
            <w:tcW w:w="949" w:type="dxa"/>
            <w:tcBorders>
              <w:top w:val="nil"/>
              <w:left w:val="nil"/>
              <w:bottom w:val="single" w:sz="8" w:space="0" w:color="152935"/>
              <w:right w:val="nil"/>
            </w:tcBorders>
            <w:shd w:val="clear" w:color="000000" w:fill="FFFFFF"/>
            <w:vAlign w:val="center"/>
            <w:hideMark/>
          </w:tcPr>
          <w:p w14:paraId="202B2941" w14:textId="77777777" w:rsidR="00F30EED" w:rsidRPr="00F3184A" w:rsidRDefault="00F30EED" w:rsidP="00C33819">
            <w:pPr>
              <w:spacing w:line="288" w:lineRule="auto"/>
              <w:jc w:val="right"/>
              <w:rPr>
                <w:rFonts w:ascii="Book Antiqua" w:eastAsia="Times New Roman" w:hAnsi="Book Antiqua"/>
                <w:color w:val="010205"/>
                <w:sz w:val="16"/>
                <w:szCs w:val="16"/>
                <w:lang w:val="en-US"/>
              </w:rPr>
            </w:pPr>
            <w:r w:rsidRPr="00F3184A">
              <w:rPr>
                <w:rFonts w:ascii="Book Antiqua" w:eastAsia="Times New Roman" w:hAnsi="Book Antiqua"/>
                <w:color w:val="010205"/>
                <w:sz w:val="16"/>
                <w:szCs w:val="16"/>
                <w:lang w:val="en-US"/>
              </w:rPr>
              <w:t>0.363</w:t>
            </w:r>
          </w:p>
        </w:tc>
      </w:tr>
    </w:tbl>
    <w:p w14:paraId="52242B4C" w14:textId="77777777" w:rsidR="00F30EED" w:rsidRPr="00051D93" w:rsidRDefault="00F30EED" w:rsidP="00C33819">
      <w:pPr>
        <w:autoSpaceDE w:val="0"/>
        <w:autoSpaceDN w:val="0"/>
        <w:adjustRightInd w:val="0"/>
        <w:spacing w:line="288" w:lineRule="auto"/>
        <w:rPr>
          <w:rFonts w:ascii="Book Antiqua" w:eastAsia="Times New Roman" w:hAnsi="Book Antiqua"/>
          <w:i/>
          <w:sz w:val="20"/>
          <w:szCs w:val="20"/>
        </w:rPr>
      </w:pPr>
      <w:r w:rsidRPr="00051D93">
        <w:rPr>
          <w:rFonts w:ascii="Book Antiqua" w:eastAsia="Times New Roman" w:hAnsi="Book Antiqua"/>
          <w:i/>
          <w:sz w:val="20"/>
          <w:szCs w:val="20"/>
        </w:rPr>
        <w:t>Sumber : Lampiran Pengujian Uji-t</w:t>
      </w:r>
    </w:p>
    <w:p w14:paraId="08D1B6C0" w14:textId="6EAAFBAA" w:rsidR="00F30EED" w:rsidRPr="00C44EC9" w:rsidRDefault="00F30EED" w:rsidP="00C33819">
      <w:pPr>
        <w:spacing w:line="288" w:lineRule="auto"/>
        <w:ind w:left="426" w:firstLine="720"/>
        <w:jc w:val="both"/>
        <w:rPr>
          <w:rFonts w:ascii="Arial Narrow" w:hAnsi="Arial Narrow" w:cs="Times New Roman"/>
          <w:sz w:val="22"/>
        </w:rPr>
      </w:pPr>
      <w:r w:rsidRPr="00F30EED">
        <w:rPr>
          <w:rFonts w:ascii="Arial Narrow" w:hAnsi="Arial Narrow" w:cs="Times New Roman"/>
          <w:sz w:val="22"/>
        </w:rPr>
        <w:t>Hasil pengujian hipotesis pada variabel DER diperoleh nilai t-hitung sebesar 0,917 dengan nilai s</w:t>
      </w:r>
      <w:r w:rsidR="007623B8">
        <w:rPr>
          <w:rFonts w:ascii="Arial Narrow" w:hAnsi="Arial Narrow" w:cs="Times New Roman"/>
          <w:sz w:val="22"/>
        </w:rPr>
        <w:t>ignifikan sebesar 0,363 (0,363 &gt;</w:t>
      </w:r>
      <w:r w:rsidRPr="00F30EED">
        <w:rPr>
          <w:rFonts w:ascii="Arial Narrow" w:hAnsi="Arial Narrow" w:cs="Times New Roman"/>
          <w:sz w:val="22"/>
        </w:rPr>
        <w:t xml:space="preserve"> 0,05) maka dapat dikatakan bahwa hipotesis dit</w:t>
      </w:r>
      <w:r w:rsidR="0040427E">
        <w:rPr>
          <w:rFonts w:ascii="Arial Narrow" w:hAnsi="Arial Narrow" w:cs="Times New Roman"/>
          <w:sz w:val="22"/>
          <w:lang w:val="en-US"/>
        </w:rPr>
        <w:t>olak</w:t>
      </w:r>
      <w:r w:rsidRPr="00F30EED">
        <w:rPr>
          <w:rFonts w:ascii="Arial Narrow" w:hAnsi="Arial Narrow" w:cs="Times New Roman"/>
          <w:sz w:val="22"/>
        </w:rPr>
        <w:t xml:space="preserve"> yang artinya </w:t>
      </w:r>
      <w:r w:rsidR="0040427E">
        <w:rPr>
          <w:rFonts w:ascii="Arial Narrow" w:hAnsi="Arial Narrow" w:cs="Times New Roman"/>
          <w:sz w:val="22"/>
          <w:lang w:val="en-US"/>
        </w:rPr>
        <w:t xml:space="preserve">tidak </w:t>
      </w:r>
      <w:r w:rsidRPr="00F30EED">
        <w:rPr>
          <w:rFonts w:ascii="Arial Narrow" w:hAnsi="Arial Narrow" w:cs="Times New Roman"/>
          <w:sz w:val="22"/>
        </w:rPr>
        <w:t xml:space="preserve">terdapat perbedaan solvabilitas yang diproksikan DER. Sehingga hipotesis yang diajukan oleh peneliti </w:t>
      </w:r>
      <w:r w:rsidR="0040427E">
        <w:rPr>
          <w:rFonts w:ascii="Arial Narrow" w:hAnsi="Arial Narrow" w:cs="Times New Roman"/>
          <w:sz w:val="22"/>
        </w:rPr>
        <w:t>ditolak</w:t>
      </w:r>
      <w:r w:rsidRPr="00F30EED">
        <w:rPr>
          <w:rFonts w:ascii="Arial Narrow" w:hAnsi="Arial Narrow" w:cs="Times New Roman"/>
          <w:sz w:val="22"/>
        </w:rPr>
        <w:t xml:space="preserve"> dan </w:t>
      </w:r>
      <w:r w:rsidR="0040427E">
        <w:rPr>
          <w:rFonts w:ascii="Arial Narrow" w:hAnsi="Arial Narrow" w:cs="Times New Roman"/>
          <w:sz w:val="22"/>
          <w:lang w:val="en-US"/>
        </w:rPr>
        <w:t xml:space="preserve">tidak </w:t>
      </w:r>
      <w:r w:rsidRPr="00F30EED">
        <w:rPr>
          <w:rFonts w:ascii="Arial Narrow" w:hAnsi="Arial Narrow" w:cs="Times New Roman"/>
          <w:sz w:val="22"/>
        </w:rPr>
        <w:t>terbukti kebenarannya.</w:t>
      </w:r>
    </w:p>
    <w:p w14:paraId="1F26996B" w14:textId="77777777" w:rsidR="00F30EED" w:rsidRPr="00C44EC9" w:rsidRDefault="00F30EED" w:rsidP="00C33819">
      <w:pPr>
        <w:spacing w:line="288" w:lineRule="auto"/>
        <w:ind w:left="426" w:firstLine="720"/>
        <w:jc w:val="both"/>
        <w:rPr>
          <w:rFonts w:ascii="Arial Narrow" w:hAnsi="Arial Narrow" w:cs="Times New Roman"/>
          <w:sz w:val="22"/>
        </w:rPr>
      </w:pPr>
      <w:r w:rsidRPr="00C44EC9">
        <w:rPr>
          <w:rFonts w:ascii="Arial Narrow" w:hAnsi="Arial Narrow" w:cs="Times New Roman"/>
          <w:sz w:val="22"/>
        </w:rPr>
        <w:t>Pengujian hipotesis den</w:t>
      </w:r>
      <w:r>
        <w:rPr>
          <w:rFonts w:ascii="Arial Narrow" w:hAnsi="Arial Narrow" w:cs="Times New Roman"/>
          <w:sz w:val="22"/>
        </w:rPr>
        <w:t xml:space="preserve">gan uji paired sampel t test </w:t>
      </w:r>
      <w:r w:rsidRPr="00C44EC9">
        <w:rPr>
          <w:rFonts w:ascii="Arial Narrow" w:hAnsi="Arial Narrow" w:cs="Times New Roman"/>
          <w:sz w:val="22"/>
        </w:rPr>
        <w:t xml:space="preserve">digunakan untuk mengetahui </w:t>
      </w:r>
      <w:r>
        <w:rPr>
          <w:rFonts w:ascii="Arial Narrow" w:hAnsi="Arial Narrow" w:cs="Times New Roman"/>
          <w:sz w:val="22"/>
          <w:lang w:val="en-US"/>
        </w:rPr>
        <w:t>perbedaan rasio solvabilitas sebelum dan pada masa pandemic covid 19</w:t>
      </w:r>
      <w:r w:rsidRPr="00C44EC9">
        <w:rPr>
          <w:rFonts w:ascii="Arial Narrow" w:hAnsi="Arial Narrow" w:cs="Times New Roman"/>
          <w:sz w:val="22"/>
        </w:rPr>
        <w:t>. Untuk mempermudah perhitungan digunakan software SPSS versi 25.0. adapun hasil pengujian menggunakan uji-t diperoleh hasil sebagai berikut:</w:t>
      </w:r>
    </w:p>
    <w:p w14:paraId="26D86056" w14:textId="0BC8C40C" w:rsidR="00F30EED" w:rsidRPr="00C44EC9" w:rsidRDefault="00F30EED" w:rsidP="00C33819">
      <w:pPr>
        <w:spacing w:line="288" w:lineRule="auto"/>
        <w:jc w:val="center"/>
        <w:rPr>
          <w:rFonts w:ascii="Arial Narrow" w:hAnsi="Arial Narrow" w:cs="Times New Roman"/>
          <w:sz w:val="22"/>
        </w:rPr>
      </w:pPr>
      <w:r>
        <w:rPr>
          <w:rFonts w:ascii="Arial Narrow" w:hAnsi="Arial Narrow" w:cs="Times New Roman"/>
          <w:sz w:val="22"/>
        </w:rPr>
        <w:t>Tabel 4.2</w:t>
      </w:r>
    </w:p>
    <w:p w14:paraId="3E02ADA9" w14:textId="40C75300" w:rsidR="00F30EED" w:rsidRDefault="00F30EED" w:rsidP="00C33819">
      <w:pPr>
        <w:spacing w:line="288" w:lineRule="auto"/>
        <w:ind w:left="426" w:hanging="426"/>
        <w:jc w:val="center"/>
        <w:rPr>
          <w:rFonts w:ascii="Arial Narrow" w:hAnsi="Arial Narrow" w:cs="Times New Roman"/>
          <w:sz w:val="22"/>
        </w:rPr>
      </w:pPr>
      <w:r w:rsidRPr="00C44EC9">
        <w:rPr>
          <w:rFonts w:ascii="Arial Narrow" w:hAnsi="Arial Narrow" w:cs="Times New Roman"/>
          <w:sz w:val="22"/>
        </w:rPr>
        <w:t>Pengujian Hipotesis</w:t>
      </w:r>
    </w:p>
    <w:tbl>
      <w:tblPr>
        <w:tblW w:w="6361" w:type="dxa"/>
        <w:jc w:val="center"/>
        <w:tblLayout w:type="fixed"/>
        <w:tblLook w:val="04A0" w:firstRow="1" w:lastRow="0" w:firstColumn="1" w:lastColumn="0" w:noHBand="0" w:noVBand="1"/>
      </w:tblPr>
      <w:tblGrid>
        <w:gridCol w:w="503"/>
        <w:gridCol w:w="1907"/>
        <w:gridCol w:w="585"/>
        <w:gridCol w:w="160"/>
        <w:gridCol w:w="803"/>
        <w:gridCol w:w="153"/>
        <w:gridCol w:w="580"/>
        <w:gridCol w:w="265"/>
        <w:gridCol w:w="191"/>
        <w:gridCol w:w="265"/>
        <w:gridCol w:w="684"/>
        <w:gridCol w:w="265"/>
      </w:tblGrid>
      <w:tr w:rsidR="00F30EED" w:rsidRPr="00F3184A" w14:paraId="6041F86D" w14:textId="77777777" w:rsidTr="0072730E">
        <w:trPr>
          <w:gridAfter w:val="1"/>
          <w:wAfter w:w="265" w:type="dxa"/>
          <w:trHeight w:val="300"/>
          <w:jc w:val="center"/>
        </w:trPr>
        <w:tc>
          <w:tcPr>
            <w:tcW w:w="6096" w:type="dxa"/>
            <w:gridSpan w:val="11"/>
            <w:tcBorders>
              <w:top w:val="nil"/>
              <w:left w:val="nil"/>
              <w:bottom w:val="nil"/>
              <w:right w:val="nil"/>
            </w:tcBorders>
            <w:shd w:val="clear" w:color="000000" w:fill="FFFFFF"/>
            <w:vAlign w:val="center"/>
            <w:hideMark/>
          </w:tcPr>
          <w:p w14:paraId="40DC58A8" w14:textId="77777777" w:rsidR="00F30EED" w:rsidRPr="00F3184A" w:rsidRDefault="00F30EED" w:rsidP="00C33819">
            <w:pPr>
              <w:spacing w:line="288" w:lineRule="auto"/>
              <w:jc w:val="center"/>
              <w:rPr>
                <w:rFonts w:ascii="Book Antiqua" w:eastAsia="Times New Roman" w:hAnsi="Book Antiqua"/>
                <w:b/>
                <w:bCs/>
                <w:color w:val="010205"/>
                <w:sz w:val="16"/>
                <w:szCs w:val="16"/>
                <w:lang w:val="en-US"/>
              </w:rPr>
            </w:pPr>
            <w:r w:rsidRPr="00F3184A">
              <w:rPr>
                <w:rFonts w:ascii="Book Antiqua" w:eastAsia="Times New Roman" w:hAnsi="Book Antiqua"/>
                <w:b/>
                <w:bCs/>
                <w:color w:val="010205"/>
                <w:sz w:val="16"/>
                <w:szCs w:val="16"/>
                <w:lang w:val="en-US"/>
              </w:rPr>
              <w:t>Paired Samples Test</w:t>
            </w:r>
          </w:p>
        </w:tc>
      </w:tr>
      <w:tr w:rsidR="00F30EED" w:rsidRPr="00F3184A" w14:paraId="763C8EBD" w14:textId="77777777" w:rsidTr="0072730E">
        <w:trPr>
          <w:gridAfter w:val="1"/>
          <w:wAfter w:w="265" w:type="dxa"/>
          <w:cantSplit/>
          <w:trHeight w:val="360"/>
          <w:jc w:val="center"/>
        </w:trPr>
        <w:tc>
          <w:tcPr>
            <w:tcW w:w="2410" w:type="dxa"/>
            <w:gridSpan w:val="2"/>
            <w:vMerge w:val="restart"/>
            <w:tcBorders>
              <w:top w:val="nil"/>
              <w:left w:val="nil"/>
              <w:bottom w:val="single" w:sz="8" w:space="0" w:color="152935"/>
              <w:right w:val="nil"/>
            </w:tcBorders>
            <w:shd w:val="clear" w:color="000000" w:fill="FFFFFF"/>
            <w:vAlign w:val="center"/>
            <w:hideMark/>
          </w:tcPr>
          <w:p w14:paraId="5DE44DCE" w14:textId="77777777" w:rsidR="00F30EED" w:rsidRPr="00F3184A" w:rsidRDefault="00F30EED" w:rsidP="00C33819">
            <w:pPr>
              <w:spacing w:line="288" w:lineRule="auto"/>
              <w:rPr>
                <w:rFonts w:ascii="Book Antiqua" w:eastAsia="Times New Roman" w:hAnsi="Book Antiqua"/>
                <w:color w:val="000000"/>
                <w:sz w:val="16"/>
                <w:szCs w:val="16"/>
                <w:lang w:val="en-US"/>
              </w:rPr>
            </w:pPr>
            <w:r w:rsidRPr="00F3184A">
              <w:rPr>
                <w:rFonts w:ascii="Book Antiqua" w:eastAsia="Times New Roman" w:hAnsi="Book Antiqua"/>
                <w:color w:val="000000"/>
                <w:sz w:val="16"/>
                <w:szCs w:val="16"/>
                <w:lang w:val="en-US"/>
              </w:rPr>
              <w:t> </w:t>
            </w:r>
          </w:p>
        </w:tc>
        <w:tc>
          <w:tcPr>
            <w:tcW w:w="1701" w:type="dxa"/>
            <w:gridSpan w:val="4"/>
            <w:tcBorders>
              <w:top w:val="nil"/>
              <w:left w:val="nil"/>
              <w:bottom w:val="nil"/>
              <w:right w:val="nil"/>
            </w:tcBorders>
            <w:shd w:val="clear" w:color="000000" w:fill="FFFFFF"/>
            <w:vAlign w:val="center"/>
            <w:hideMark/>
          </w:tcPr>
          <w:p w14:paraId="1A89BA5F"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Paired Differences</w:t>
            </w:r>
          </w:p>
        </w:tc>
        <w:tc>
          <w:tcPr>
            <w:tcW w:w="580" w:type="dxa"/>
            <w:tcBorders>
              <w:top w:val="nil"/>
              <w:left w:val="nil"/>
              <w:bottom w:val="nil"/>
              <w:right w:val="single" w:sz="8" w:space="0" w:color="E0E0E0"/>
            </w:tcBorders>
            <w:shd w:val="clear" w:color="000000" w:fill="FFFFFF"/>
            <w:vAlign w:val="center"/>
            <w:hideMark/>
          </w:tcPr>
          <w:p w14:paraId="30BF7C85"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t</w:t>
            </w:r>
          </w:p>
        </w:tc>
        <w:tc>
          <w:tcPr>
            <w:tcW w:w="456" w:type="dxa"/>
            <w:gridSpan w:val="2"/>
            <w:tcBorders>
              <w:top w:val="nil"/>
              <w:left w:val="nil"/>
              <w:bottom w:val="nil"/>
              <w:right w:val="single" w:sz="8" w:space="0" w:color="E0E0E0"/>
            </w:tcBorders>
            <w:shd w:val="clear" w:color="000000" w:fill="FFFFFF"/>
            <w:vAlign w:val="center"/>
            <w:hideMark/>
          </w:tcPr>
          <w:p w14:paraId="3D18C206"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df</w:t>
            </w:r>
          </w:p>
        </w:tc>
        <w:tc>
          <w:tcPr>
            <w:tcW w:w="949" w:type="dxa"/>
            <w:gridSpan w:val="2"/>
            <w:vMerge w:val="restart"/>
            <w:tcBorders>
              <w:top w:val="nil"/>
              <w:left w:val="single" w:sz="8" w:space="0" w:color="E0E0E0"/>
              <w:right w:val="nil"/>
            </w:tcBorders>
            <w:shd w:val="clear" w:color="000000" w:fill="FFFFFF"/>
            <w:vAlign w:val="center"/>
            <w:hideMark/>
          </w:tcPr>
          <w:p w14:paraId="79D8337F"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Sig. (2-tailed)</w:t>
            </w:r>
          </w:p>
        </w:tc>
      </w:tr>
      <w:tr w:rsidR="00F30EED" w:rsidRPr="00F3184A" w14:paraId="4613A5E5" w14:textId="77777777" w:rsidTr="0072730E">
        <w:trPr>
          <w:gridAfter w:val="1"/>
          <w:wAfter w:w="265" w:type="dxa"/>
          <w:trHeight w:val="300"/>
          <w:jc w:val="center"/>
        </w:trPr>
        <w:tc>
          <w:tcPr>
            <w:tcW w:w="2410" w:type="dxa"/>
            <w:gridSpan w:val="2"/>
            <w:vMerge/>
            <w:tcBorders>
              <w:top w:val="nil"/>
              <w:left w:val="nil"/>
              <w:bottom w:val="single" w:sz="8" w:space="0" w:color="152935"/>
              <w:right w:val="nil"/>
            </w:tcBorders>
            <w:vAlign w:val="center"/>
            <w:hideMark/>
          </w:tcPr>
          <w:p w14:paraId="0C3CCF64" w14:textId="77777777" w:rsidR="00F30EED" w:rsidRPr="00F3184A" w:rsidRDefault="00F30EED" w:rsidP="00C33819">
            <w:pPr>
              <w:spacing w:line="288" w:lineRule="auto"/>
              <w:rPr>
                <w:rFonts w:ascii="Book Antiqua" w:eastAsia="Times New Roman" w:hAnsi="Book Antiqua"/>
                <w:color w:val="000000"/>
                <w:sz w:val="16"/>
                <w:szCs w:val="16"/>
                <w:lang w:val="en-US"/>
              </w:rPr>
            </w:pPr>
          </w:p>
        </w:tc>
        <w:tc>
          <w:tcPr>
            <w:tcW w:w="745" w:type="dxa"/>
            <w:gridSpan w:val="2"/>
            <w:vMerge w:val="restart"/>
            <w:tcBorders>
              <w:top w:val="nil"/>
              <w:left w:val="nil"/>
              <w:bottom w:val="single" w:sz="8" w:space="0" w:color="152935"/>
              <w:right w:val="single" w:sz="8" w:space="0" w:color="E0E0E0"/>
            </w:tcBorders>
            <w:shd w:val="clear" w:color="000000" w:fill="FFFFFF"/>
            <w:vAlign w:val="center"/>
            <w:hideMark/>
          </w:tcPr>
          <w:p w14:paraId="13ECE401"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Mean</w:t>
            </w:r>
          </w:p>
        </w:tc>
        <w:tc>
          <w:tcPr>
            <w:tcW w:w="956" w:type="dxa"/>
            <w:gridSpan w:val="2"/>
            <w:vMerge w:val="restart"/>
            <w:tcBorders>
              <w:top w:val="nil"/>
              <w:left w:val="single" w:sz="8" w:space="0" w:color="E0E0E0"/>
              <w:bottom w:val="single" w:sz="8" w:space="0" w:color="152935"/>
              <w:right w:val="single" w:sz="8" w:space="0" w:color="E0E0E0"/>
            </w:tcBorders>
            <w:shd w:val="clear" w:color="000000" w:fill="FFFFFF"/>
            <w:vAlign w:val="center"/>
            <w:hideMark/>
          </w:tcPr>
          <w:p w14:paraId="01F3C871" w14:textId="77777777" w:rsidR="00F30EED" w:rsidRPr="00F3184A" w:rsidRDefault="00F30EED" w:rsidP="00C33819">
            <w:pPr>
              <w:spacing w:line="288" w:lineRule="auto"/>
              <w:jc w:val="center"/>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Std. Deviation</w:t>
            </w:r>
          </w:p>
        </w:tc>
        <w:tc>
          <w:tcPr>
            <w:tcW w:w="580" w:type="dxa"/>
            <w:tcBorders>
              <w:top w:val="nil"/>
              <w:left w:val="nil"/>
              <w:bottom w:val="nil"/>
              <w:right w:val="single" w:sz="8" w:space="0" w:color="E0E0E0"/>
            </w:tcBorders>
            <w:shd w:val="clear" w:color="000000" w:fill="FFFFFF"/>
            <w:vAlign w:val="center"/>
            <w:hideMark/>
          </w:tcPr>
          <w:p w14:paraId="005D54DF"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 </w:t>
            </w:r>
          </w:p>
        </w:tc>
        <w:tc>
          <w:tcPr>
            <w:tcW w:w="456" w:type="dxa"/>
            <w:gridSpan w:val="2"/>
            <w:tcBorders>
              <w:top w:val="nil"/>
              <w:left w:val="nil"/>
              <w:bottom w:val="nil"/>
              <w:right w:val="single" w:sz="8" w:space="0" w:color="E0E0E0"/>
            </w:tcBorders>
            <w:shd w:val="clear" w:color="000000" w:fill="FFFFFF"/>
            <w:vAlign w:val="center"/>
            <w:hideMark/>
          </w:tcPr>
          <w:p w14:paraId="178D9CDF"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 </w:t>
            </w:r>
          </w:p>
        </w:tc>
        <w:tc>
          <w:tcPr>
            <w:tcW w:w="949" w:type="dxa"/>
            <w:gridSpan w:val="2"/>
            <w:vMerge/>
            <w:tcBorders>
              <w:left w:val="single" w:sz="8" w:space="0" w:color="E0E0E0"/>
              <w:right w:val="nil"/>
            </w:tcBorders>
            <w:vAlign w:val="center"/>
            <w:hideMark/>
          </w:tcPr>
          <w:p w14:paraId="2EC7E7C8" w14:textId="77777777" w:rsidR="00F30EED" w:rsidRPr="00F3184A" w:rsidRDefault="00F30EED" w:rsidP="00C33819">
            <w:pPr>
              <w:spacing w:line="288" w:lineRule="auto"/>
              <w:rPr>
                <w:rFonts w:ascii="Book Antiqua" w:eastAsia="Times New Roman" w:hAnsi="Book Antiqua"/>
                <w:color w:val="264A60"/>
                <w:sz w:val="16"/>
                <w:szCs w:val="16"/>
                <w:lang w:val="en-US"/>
              </w:rPr>
            </w:pPr>
          </w:p>
        </w:tc>
      </w:tr>
      <w:tr w:rsidR="00F30EED" w:rsidRPr="00F3184A" w14:paraId="7883B1A7" w14:textId="77777777" w:rsidTr="0072730E">
        <w:trPr>
          <w:gridAfter w:val="1"/>
          <w:wAfter w:w="265" w:type="dxa"/>
          <w:trHeight w:val="315"/>
          <w:jc w:val="center"/>
        </w:trPr>
        <w:tc>
          <w:tcPr>
            <w:tcW w:w="2410" w:type="dxa"/>
            <w:gridSpan w:val="2"/>
            <w:vMerge/>
            <w:tcBorders>
              <w:top w:val="nil"/>
              <w:left w:val="nil"/>
              <w:bottom w:val="single" w:sz="8" w:space="0" w:color="152935"/>
              <w:right w:val="nil"/>
            </w:tcBorders>
            <w:vAlign w:val="center"/>
            <w:hideMark/>
          </w:tcPr>
          <w:p w14:paraId="7AD00B8B" w14:textId="77777777" w:rsidR="00F30EED" w:rsidRPr="00F3184A" w:rsidRDefault="00F30EED" w:rsidP="00C33819">
            <w:pPr>
              <w:spacing w:line="288" w:lineRule="auto"/>
              <w:rPr>
                <w:rFonts w:ascii="Book Antiqua" w:eastAsia="Times New Roman" w:hAnsi="Book Antiqua"/>
                <w:color w:val="000000"/>
                <w:sz w:val="16"/>
                <w:szCs w:val="16"/>
                <w:lang w:val="en-US"/>
              </w:rPr>
            </w:pPr>
          </w:p>
        </w:tc>
        <w:tc>
          <w:tcPr>
            <w:tcW w:w="745" w:type="dxa"/>
            <w:gridSpan w:val="2"/>
            <w:vMerge/>
            <w:tcBorders>
              <w:top w:val="nil"/>
              <w:left w:val="nil"/>
              <w:bottom w:val="single" w:sz="8" w:space="0" w:color="152935"/>
              <w:right w:val="single" w:sz="8" w:space="0" w:color="E0E0E0"/>
            </w:tcBorders>
            <w:vAlign w:val="center"/>
            <w:hideMark/>
          </w:tcPr>
          <w:p w14:paraId="1A57CD08" w14:textId="77777777" w:rsidR="00F30EED" w:rsidRPr="00F3184A" w:rsidRDefault="00F30EED" w:rsidP="00C33819">
            <w:pPr>
              <w:spacing w:line="288" w:lineRule="auto"/>
              <w:rPr>
                <w:rFonts w:ascii="Book Antiqua" w:eastAsia="Times New Roman" w:hAnsi="Book Antiqua"/>
                <w:color w:val="264A60"/>
                <w:sz w:val="16"/>
                <w:szCs w:val="16"/>
                <w:lang w:val="en-US"/>
              </w:rPr>
            </w:pPr>
          </w:p>
        </w:tc>
        <w:tc>
          <w:tcPr>
            <w:tcW w:w="956" w:type="dxa"/>
            <w:gridSpan w:val="2"/>
            <w:vMerge/>
            <w:tcBorders>
              <w:top w:val="nil"/>
              <w:left w:val="single" w:sz="8" w:space="0" w:color="E0E0E0"/>
              <w:bottom w:val="single" w:sz="8" w:space="0" w:color="152935"/>
              <w:right w:val="single" w:sz="8" w:space="0" w:color="E0E0E0"/>
            </w:tcBorders>
            <w:vAlign w:val="center"/>
            <w:hideMark/>
          </w:tcPr>
          <w:p w14:paraId="3561775C" w14:textId="77777777" w:rsidR="00F30EED" w:rsidRPr="00F3184A" w:rsidRDefault="00F30EED" w:rsidP="00C33819">
            <w:pPr>
              <w:spacing w:line="288" w:lineRule="auto"/>
              <w:rPr>
                <w:rFonts w:ascii="Book Antiqua" w:eastAsia="Times New Roman" w:hAnsi="Book Antiqua"/>
                <w:color w:val="264A60"/>
                <w:sz w:val="16"/>
                <w:szCs w:val="16"/>
                <w:lang w:val="en-US"/>
              </w:rPr>
            </w:pPr>
          </w:p>
        </w:tc>
        <w:tc>
          <w:tcPr>
            <w:tcW w:w="580" w:type="dxa"/>
            <w:tcBorders>
              <w:top w:val="nil"/>
              <w:left w:val="nil"/>
              <w:bottom w:val="single" w:sz="8" w:space="0" w:color="152935"/>
              <w:right w:val="single" w:sz="8" w:space="0" w:color="E0E0E0"/>
            </w:tcBorders>
            <w:shd w:val="clear" w:color="000000" w:fill="FFFFFF"/>
            <w:vAlign w:val="center"/>
            <w:hideMark/>
          </w:tcPr>
          <w:p w14:paraId="772CDAE3"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 </w:t>
            </w:r>
          </w:p>
        </w:tc>
        <w:tc>
          <w:tcPr>
            <w:tcW w:w="456" w:type="dxa"/>
            <w:gridSpan w:val="2"/>
            <w:tcBorders>
              <w:top w:val="nil"/>
              <w:left w:val="nil"/>
              <w:bottom w:val="nil"/>
              <w:right w:val="single" w:sz="8" w:space="0" w:color="E0E0E0"/>
            </w:tcBorders>
            <w:shd w:val="clear" w:color="000000" w:fill="FFFFFF"/>
            <w:vAlign w:val="center"/>
            <w:hideMark/>
          </w:tcPr>
          <w:p w14:paraId="0ED627D6"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 </w:t>
            </w:r>
          </w:p>
        </w:tc>
        <w:tc>
          <w:tcPr>
            <w:tcW w:w="949" w:type="dxa"/>
            <w:gridSpan w:val="2"/>
            <w:vMerge/>
            <w:tcBorders>
              <w:left w:val="single" w:sz="8" w:space="0" w:color="E0E0E0"/>
              <w:bottom w:val="single" w:sz="8" w:space="0" w:color="152935"/>
              <w:right w:val="nil"/>
            </w:tcBorders>
            <w:vAlign w:val="center"/>
            <w:hideMark/>
          </w:tcPr>
          <w:p w14:paraId="48C2E979" w14:textId="77777777" w:rsidR="00F30EED" w:rsidRPr="00F3184A" w:rsidRDefault="00F30EED" w:rsidP="00C33819">
            <w:pPr>
              <w:spacing w:line="288" w:lineRule="auto"/>
              <w:rPr>
                <w:rFonts w:ascii="Book Antiqua" w:eastAsia="Times New Roman" w:hAnsi="Book Antiqua"/>
                <w:color w:val="264A60"/>
                <w:sz w:val="16"/>
                <w:szCs w:val="16"/>
                <w:lang w:val="en-US"/>
              </w:rPr>
            </w:pPr>
          </w:p>
        </w:tc>
      </w:tr>
      <w:tr w:rsidR="00F30EED" w:rsidRPr="00F3184A" w14:paraId="0B4C3CD0" w14:textId="77777777" w:rsidTr="0072730E">
        <w:trPr>
          <w:cantSplit/>
          <w:trHeight w:val="766"/>
          <w:jc w:val="center"/>
        </w:trPr>
        <w:tc>
          <w:tcPr>
            <w:tcW w:w="503" w:type="dxa"/>
            <w:tcBorders>
              <w:top w:val="nil"/>
              <w:left w:val="nil"/>
              <w:bottom w:val="single" w:sz="8" w:space="0" w:color="152935"/>
              <w:right w:val="nil"/>
            </w:tcBorders>
            <w:shd w:val="clear" w:color="000000" w:fill="E0E0E0"/>
            <w:vAlign w:val="center"/>
            <w:hideMark/>
          </w:tcPr>
          <w:p w14:paraId="6F4346AE"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Pair 1</w:t>
            </w:r>
          </w:p>
        </w:tc>
        <w:tc>
          <w:tcPr>
            <w:tcW w:w="1907" w:type="dxa"/>
            <w:tcBorders>
              <w:top w:val="nil"/>
              <w:left w:val="nil"/>
              <w:bottom w:val="single" w:sz="8" w:space="0" w:color="152935"/>
              <w:right w:val="nil"/>
            </w:tcBorders>
            <w:shd w:val="clear" w:color="000000" w:fill="E0E0E0"/>
            <w:vAlign w:val="center"/>
            <w:hideMark/>
          </w:tcPr>
          <w:p w14:paraId="02FB7A86" w14:textId="77777777" w:rsidR="00F30EED" w:rsidRPr="00F3184A" w:rsidRDefault="00F30EED" w:rsidP="00C33819">
            <w:pPr>
              <w:spacing w:line="288" w:lineRule="auto"/>
              <w:rPr>
                <w:rFonts w:ascii="Book Antiqua" w:eastAsia="Times New Roman" w:hAnsi="Book Antiqua"/>
                <w:color w:val="264A60"/>
                <w:sz w:val="16"/>
                <w:szCs w:val="16"/>
                <w:lang w:val="en-US"/>
              </w:rPr>
            </w:pPr>
            <w:r w:rsidRPr="00F3184A">
              <w:rPr>
                <w:rFonts w:ascii="Book Antiqua" w:eastAsia="Times New Roman" w:hAnsi="Book Antiqua"/>
                <w:color w:val="264A60"/>
                <w:sz w:val="16"/>
                <w:szCs w:val="16"/>
                <w:lang w:val="en-US"/>
              </w:rPr>
              <w:t xml:space="preserve">Debt To </w:t>
            </w:r>
            <w:r>
              <w:rPr>
                <w:rFonts w:ascii="Book Antiqua" w:eastAsia="Times New Roman" w:hAnsi="Book Antiqua"/>
                <w:color w:val="264A60"/>
                <w:sz w:val="16"/>
                <w:szCs w:val="16"/>
                <w:lang w:val="en-US"/>
              </w:rPr>
              <w:t xml:space="preserve">Asset </w:t>
            </w:r>
            <w:r w:rsidRPr="00F3184A">
              <w:rPr>
                <w:rFonts w:ascii="Book Antiqua" w:eastAsia="Times New Roman" w:hAnsi="Book Antiqua"/>
                <w:color w:val="264A60"/>
                <w:sz w:val="16"/>
                <w:szCs w:val="16"/>
                <w:lang w:val="en-US"/>
              </w:rPr>
              <w:t xml:space="preserve"> Ratio_2019 - Debt To </w:t>
            </w:r>
            <w:r>
              <w:rPr>
                <w:rFonts w:ascii="Book Antiqua" w:eastAsia="Times New Roman" w:hAnsi="Book Antiqua"/>
                <w:color w:val="264A60"/>
                <w:sz w:val="16"/>
                <w:szCs w:val="16"/>
                <w:lang w:val="en-US"/>
              </w:rPr>
              <w:t>Asset</w:t>
            </w:r>
            <w:r w:rsidRPr="00F3184A">
              <w:rPr>
                <w:rFonts w:ascii="Book Antiqua" w:eastAsia="Times New Roman" w:hAnsi="Book Antiqua"/>
                <w:color w:val="264A60"/>
                <w:sz w:val="16"/>
                <w:szCs w:val="16"/>
                <w:lang w:val="en-US"/>
              </w:rPr>
              <w:t xml:space="preserve"> Ratio_2020</w:t>
            </w:r>
          </w:p>
        </w:tc>
        <w:tc>
          <w:tcPr>
            <w:tcW w:w="585" w:type="dxa"/>
            <w:tcBorders>
              <w:top w:val="nil"/>
              <w:left w:val="nil"/>
              <w:bottom w:val="single" w:sz="8" w:space="0" w:color="152935"/>
              <w:right w:val="nil"/>
            </w:tcBorders>
            <w:shd w:val="clear" w:color="000000" w:fill="FFFFFF"/>
            <w:hideMark/>
          </w:tcPr>
          <w:p w14:paraId="04981D28" w14:textId="77777777" w:rsidR="00F30EED" w:rsidRPr="00FA45BC" w:rsidRDefault="00F30EED" w:rsidP="00C33819">
            <w:pPr>
              <w:autoSpaceDE w:val="0"/>
              <w:autoSpaceDN w:val="0"/>
              <w:adjustRightInd w:val="0"/>
              <w:spacing w:line="288" w:lineRule="auto"/>
              <w:ind w:left="60" w:right="-217"/>
              <w:jc w:val="right"/>
              <w:rPr>
                <w:rFonts w:ascii="Book Antiqua" w:hAnsi="Book Antiqua"/>
                <w:color w:val="010205"/>
                <w:sz w:val="16"/>
                <w:szCs w:val="16"/>
              </w:rPr>
            </w:pPr>
            <w:r w:rsidRPr="00FA45BC">
              <w:rPr>
                <w:rFonts w:ascii="Book Antiqua" w:hAnsi="Book Antiqua"/>
                <w:color w:val="010205"/>
                <w:sz w:val="16"/>
                <w:szCs w:val="16"/>
              </w:rPr>
              <w:t>.32543</w:t>
            </w:r>
          </w:p>
        </w:tc>
        <w:tc>
          <w:tcPr>
            <w:tcW w:w="963" w:type="dxa"/>
            <w:gridSpan w:val="2"/>
            <w:tcBorders>
              <w:top w:val="nil"/>
              <w:left w:val="nil"/>
              <w:bottom w:val="single" w:sz="8" w:space="0" w:color="152935"/>
              <w:right w:val="nil"/>
            </w:tcBorders>
            <w:shd w:val="clear" w:color="000000" w:fill="FFFFFF"/>
            <w:hideMark/>
          </w:tcPr>
          <w:p w14:paraId="5AA33D08" w14:textId="77777777" w:rsidR="00F30EED" w:rsidRPr="00FA45BC" w:rsidRDefault="00F30EED" w:rsidP="00C33819">
            <w:pPr>
              <w:autoSpaceDE w:val="0"/>
              <w:autoSpaceDN w:val="0"/>
              <w:adjustRightInd w:val="0"/>
              <w:spacing w:line="288" w:lineRule="auto"/>
              <w:ind w:left="60" w:right="-217"/>
              <w:jc w:val="center"/>
              <w:rPr>
                <w:rFonts w:ascii="Book Antiqua" w:hAnsi="Book Antiqua"/>
                <w:color w:val="010205"/>
                <w:sz w:val="16"/>
                <w:szCs w:val="16"/>
              </w:rPr>
            </w:pPr>
            <w:r w:rsidRPr="00FA45BC">
              <w:rPr>
                <w:rFonts w:ascii="Book Antiqua" w:hAnsi="Book Antiqua"/>
                <w:color w:val="010205"/>
                <w:sz w:val="16"/>
                <w:szCs w:val="16"/>
              </w:rPr>
              <w:t>1.98569</w:t>
            </w:r>
          </w:p>
        </w:tc>
        <w:tc>
          <w:tcPr>
            <w:tcW w:w="998" w:type="dxa"/>
            <w:gridSpan w:val="3"/>
            <w:tcBorders>
              <w:top w:val="nil"/>
              <w:left w:val="nil"/>
              <w:bottom w:val="single" w:sz="8" w:space="0" w:color="152935"/>
              <w:right w:val="nil"/>
            </w:tcBorders>
            <w:shd w:val="clear" w:color="auto" w:fill="auto"/>
            <w:noWrap/>
            <w:hideMark/>
          </w:tcPr>
          <w:p w14:paraId="436940E6" w14:textId="77777777" w:rsidR="00F30EED" w:rsidRPr="00FA45BC" w:rsidRDefault="00F30EED" w:rsidP="00C33819">
            <w:pPr>
              <w:autoSpaceDE w:val="0"/>
              <w:autoSpaceDN w:val="0"/>
              <w:adjustRightInd w:val="0"/>
              <w:spacing w:line="288" w:lineRule="auto"/>
              <w:ind w:left="60" w:right="60"/>
              <w:jc w:val="right"/>
              <w:rPr>
                <w:rFonts w:ascii="Book Antiqua" w:hAnsi="Book Antiqua"/>
                <w:color w:val="010205"/>
                <w:sz w:val="16"/>
                <w:szCs w:val="16"/>
              </w:rPr>
            </w:pPr>
            <w:r w:rsidRPr="00FA45BC">
              <w:rPr>
                <w:rFonts w:ascii="Book Antiqua" w:hAnsi="Book Antiqua"/>
                <w:color w:val="010205"/>
                <w:sz w:val="16"/>
                <w:szCs w:val="16"/>
              </w:rPr>
              <w:t>.898</w:t>
            </w:r>
          </w:p>
        </w:tc>
        <w:tc>
          <w:tcPr>
            <w:tcW w:w="456" w:type="dxa"/>
            <w:gridSpan w:val="2"/>
            <w:tcBorders>
              <w:top w:val="single" w:sz="8" w:space="0" w:color="152935"/>
              <w:left w:val="nil"/>
              <w:bottom w:val="single" w:sz="8" w:space="0" w:color="152935"/>
              <w:right w:val="nil"/>
            </w:tcBorders>
            <w:shd w:val="clear" w:color="000000" w:fill="FFFFFF"/>
            <w:hideMark/>
          </w:tcPr>
          <w:p w14:paraId="37EBA2C7" w14:textId="77777777" w:rsidR="00F30EED" w:rsidRPr="00FA45BC" w:rsidRDefault="00F30EED" w:rsidP="00C33819">
            <w:pPr>
              <w:autoSpaceDE w:val="0"/>
              <w:autoSpaceDN w:val="0"/>
              <w:adjustRightInd w:val="0"/>
              <w:spacing w:line="288" w:lineRule="auto"/>
              <w:ind w:right="60"/>
              <w:rPr>
                <w:rFonts w:ascii="Book Antiqua" w:hAnsi="Book Antiqua"/>
                <w:color w:val="010205"/>
                <w:sz w:val="16"/>
                <w:szCs w:val="16"/>
              </w:rPr>
            </w:pPr>
            <w:r w:rsidRPr="00FA45BC">
              <w:rPr>
                <w:rFonts w:ascii="Book Antiqua" w:hAnsi="Book Antiqua"/>
                <w:color w:val="010205"/>
                <w:sz w:val="16"/>
                <w:szCs w:val="16"/>
              </w:rPr>
              <w:t>29</w:t>
            </w:r>
          </w:p>
        </w:tc>
        <w:tc>
          <w:tcPr>
            <w:tcW w:w="949" w:type="dxa"/>
            <w:gridSpan w:val="2"/>
            <w:tcBorders>
              <w:top w:val="nil"/>
              <w:left w:val="nil"/>
              <w:bottom w:val="single" w:sz="8" w:space="0" w:color="152935"/>
              <w:right w:val="nil"/>
            </w:tcBorders>
            <w:shd w:val="clear" w:color="000000" w:fill="FFFFFF"/>
            <w:hideMark/>
          </w:tcPr>
          <w:p w14:paraId="65D0835C" w14:textId="77777777" w:rsidR="00F30EED" w:rsidRPr="00FA45BC" w:rsidRDefault="00F30EED" w:rsidP="00C33819">
            <w:pPr>
              <w:autoSpaceDE w:val="0"/>
              <w:autoSpaceDN w:val="0"/>
              <w:adjustRightInd w:val="0"/>
              <w:spacing w:line="288" w:lineRule="auto"/>
              <w:ind w:left="60" w:right="60"/>
              <w:jc w:val="right"/>
              <w:rPr>
                <w:rFonts w:ascii="Book Antiqua" w:hAnsi="Book Antiqua"/>
                <w:color w:val="010205"/>
                <w:sz w:val="16"/>
                <w:szCs w:val="16"/>
              </w:rPr>
            </w:pPr>
            <w:r w:rsidRPr="00FA45BC">
              <w:rPr>
                <w:rFonts w:ascii="Book Antiqua" w:hAnsi="Book Antiqua"/>
                <w:color w:val="010205"/>
                <w:sz w:val="16"/>
                <w:szCs w:val="16"/>
              </w:rPr>
              <w:t>.377</w:t>
            </w:r>
          </w:p>
        </w:tc>
      </w:tr>
    </w:tbl>
    <w:p w14:paraId="06C5A99E" w14:textId="77777777" w:rsidR="00F30EED" w:rsidRPr="00051D93" w:rsidRDefault="00F30EED" w:rsidP="00C33819">
      <w:pPr>
        <w:autoSpaceDE w:val="0"/>
        <w:autoSpaceDN w:val="0"/>
        <w:adjustRightInd w:val="0"/>
        <w:spacing w:line="288" w:lineRule="auto"/>
        <w:rPr>
          <w:rFonts w:ascii="Book Antiqua" w:eastAsia="Times New Roman" w:hAnsi="Book Antiqua"/>
          <w:i/>
          <w:sz w:val="20"/>
          <w:szCs w:val="20"/>
        </w:rPr>
      </w:pPr>
      <w:r w:rsidRPr="00051D93">
        <w:rPr>
          <w:rFonts w:ascii="Book Antiqua" w:eastAsia="Times New Roman" w:hAnsi="Book Antiqua"/>
          <w:i/>
          <w:sz w:val="20"/>
          <w:szCs w:val="20"/>
        </w:rPr>
        <w:t>Sumber : Lampiran Pengujian Uji-t</w:t>
      </w:r>
    </w:p>
    <w:p w14:paraId="6808D2C2" w14:textId="38BA3C55" w:rsidR="00F30EED" w:rsidRPr="007623B8" w:rsidRDefault="00F30EED" w:rsidP="00C33819">
      <w:pPr>
        <w:spacing w:line="288" w:lineRule="auto"/>
        <w:ind w:left="851" w:firstLine="720"/>
        <w:jc w:val="both"/>
        <w:rPr>
          <w:rFonts w:ascii="Arial Narrow" w:hAnsi="Arial Narrow"/>
          <w:color w:val="000000"/>
          <w:sz w:val="22"/>
        </w:rPr>
      </w:pPr>
      <w:r w:rsidRPr="007623B8">
        <w:rPr>
          <w:rFonts w:ascii="Arial Narrow" w:hAnsi="Arial Narrow"/>
          <w:sz w:val="22"/>
          <w:lang w:val="en-US"/>
        </w:rPr>
        <w:t xml:space="preserve">Hasil pengujian hipotesis pada variabel DER </w:t>
      </w:r>
      <w:r w:rsidRPr="007623B8">
        <w:rPr>
          <w:rFonts w:ascii="Arial Narrow" w:hAnsi="Arial Narrow"/>
          <w:sz w:val="22"/>
        </w:rPr>
        <w:t>diperoleh nilai t-</w:t>
      </w:r>
      <w:r w:rsidRPr="007623B8">
        <w:rPr>
          <w:rFonts w:ascii="Arial Narrow" w:hAnsi="Arial Narrow"/>
          <w:sz w:val="22"/>
          <w:vertAlign w:val="subscript"/>
        </w:rPr>
        <w:t xml:space="preserve">hitung </w:t>
      </w:r>
      <w:r w:rsidRPr="007623B8">
        <w:rPr>
          <w:rFonts w:ascii="Arial Narrow" w:hAnsi="Arial Narrow"/>
          <w:sz w:val="22"/>
        </w:rPr>
        <w:t xml:space="preserve">sebesar </w:t>
      </w:r>
      <w:r w:rsidRPr="007623B8">
        <w:rPr>
          <w:rFonts w:ascii="Arial Narrow" w:hAnsi="Arial Narrow"/>
          <w:sz w:val="22"/>
          <w:lang w:val="en-US"/>
        </w:rPr>
        <w:t>0,898</w:t>
      </w:r>
      <w:r w:rsidRPr="007623B8">
        <w:rPr>
          <w:rFonts w:ascii="Arial Narrow" w:hAnsi="Arial Narrow"/>
          <w:sz w:val="22"/>
        </w:rPr>
        <w:t xml:space="preserve"> dengan nilai signifikan sebesar 0,</w:t>
      </w:r>
      <w:r w:rsidRPr="007623B8">
        <w:rPr>
          <w:rFonts w:ascii="Arial Narrow" w:hAnsi="Arial Narrow"/>
          <w:sz w:val="22"/>
          <w:lang w:val="en-US"/>
        </w:rPr>
        <w:t>377</w:t>
      </w:r>
      <w:r w:rsidRPr="007623B8">
        <w:rPr>
          <w:rFonts w:ascii="Arial Narrow" w:hAnsi="Arial Narrow"/>
          <w:color w:val="000000"/>
          <w:sz w:val="22"/>
          <w:lang w:val="en-US"/>
        </w:rPr>
        <w:t xml:space="preserve"> </w:t>
      </w:r>
      <w:r w:rsidRPr="007623B8">
        <w:rPr>
          <w:rFonts w:ascii="Arial Narrow" w:hAnsi="Arial Narrow"/>
          <w:color w:val="000000"/>
          <w:sz w:val="22"/>
        </w:rPr>
        <w:t>(0,</w:t>
      </w:r>
      <w:r w:rsidRPr="007623B8">
        <w:rPr>
          <w:rFonts w:ascii="Arial Narrow" w:hAnsi="Arial Narrow"/>
          <w:color w:val="000000"/>
          <w:sz w:val="22"/>
          <w:lang w:val="en-US"/>
        </w:rPr>
        <w:t>377</w:t>
      </w:r>
      <w:r w:rsidR="007623B8" w:rsidRPr="007623B8">
        <w:rPr>
          <w:rFonts w:ascii="Arial Narrow" w:hAnsi="Arial Narrow"/>
          <w:color w:val="000000"/>
          <w:sz w:val="22"/>
        </w:rPr>
        <w:t xml:space="preserve"> &gt;</w:t>
      </w:r>
      <w:r w:rsidRPr="007623B8">
        <w:rPr>
          <w:rFonts w:ascii="Arial Narrow" w:hAnsi="Arial Narrow"/>
          <w:color w:val="000000"/>
          <w:sz w:val="22"/>
        </w:rPr>
        <w:t xml:space="preserve"> 0</w:t>
      </w:r>
      <w:proofErr w:type="gramStart"/>
      <w:r w:rsidRPr="007623B8">
        <w:rPr>
          <w:rFonts w:ascii="Arial Narrow" w:hAnsi="Arial Narrow"/>
          <w:color w:val="000000"/>
          <w:sz w:val="22"/>
        </w:rPr>
        <w:t>,05</w:t>
      </w:r>
      <w:proofErr w:type="gramEnd"/>
      <w:r w:rsidRPr="007623B8">
        <w:rPr>
          <w:rFonts w:ascii="Arial Narrow" w:hAnsi="Arial Narrow"/>
          <w:color w:val="000000"/>
          <w:sz w:val="22"/>
        </w:rPr>
        <w:t>) maka dapat dik</w:t>
      </w:r>
      <w:r w:rsidR="0040427E" w:rsidRPr="007623B8">
        <w:rPr>
          <w:rFonts w:ascii="Arial Narrow" w:hAnsi="Arial Narrow"/>
          <w:color w:val="000000"/>
          <w:sz w:val="22"/>
        </w:rPr>
        <w:t xml:space="preserve">atakan bahwa hipotesis ditolak </w:t>
      </w:r>
      <w:r w:rsidRPr="007623B8">
        <w:rPr>
          <w:rFonts w:ascii="Arial Narrow" w:hAnsi="Arial Narrow"/>
          <w:color w:val="000000"/>
          <w:sz w:val="22"/>
        </w:rPr>
        <w:t xml:space="preserve">yang artinya </w:t>
      </w:r>
      <w:r w:rsidR="0040427E" w:rsidRPr="007623B8">
        <w:rPr>
          <w:rFonts w:ascii="Arial Narrow" w:hAnsi="Arial Narrow"/>
          <w:color w:val="000000"/>
          <w:sz w:val="22"/>
          <w:lang w:val="en-US"/>
        </w:rPr>
        <w:t xml:space="preserve">tidak </w:t>
      </w:r>
      <w:r w:rsidRPr="007623B8">
        <w:rPr>
          <w:rFonts w:ascii="Arial Narrow" w:hAnsi="Arial Narrow" w:cs="Times New Roman"/>
          <w:sz w:val="22"/>
          <w:lang w:val="en-US"/>
        </w:rPr>
        <w:t xml:space="preserve">terdapat perbedaan </w:t>
      </w:r>
      <w:r w:rsidRPr="007623B8">
        <w:rPr>
          <w:rFonts w:ascii="Arial Narrow" w:hAnsi="Arial Narrow" w:cs="Times New Roman"/>
          <w:sz w:val="22"/>
        </w:rPr>
        <w:t xml:space="preserve">solvabilitas </w:t>
      </w:r>
      <w:r w:rsidRPr="007623B8">
        <w:rPr>
          <w:rFonts w:ascii="Arial Narrow" w:hAnsi="Arial Narrow" w:cs="Times New Roman"/>
          <w:sz w:val="22"/>
          <w:lang w:val="en-US"/>
        </w:rPr>
        <w:t>yang diproksikan DAR</w:t>
      </w:r>
      <w:r w:rsidRPr="007623B8">
        <w:rPr>
          <w:rFonts w:ascii="Arial Narrow" w:hAnsi="Arial Narrow"/>
          <w:i/>
          <w:color w:val="000000"/>
          <w:sz w:val="22"/>
        </w:rPr>
        <w:t xml:space="preserve">. </w:t>
      </w:r>
      <w:r w:rsidRPr="007623B8">
        <w:rPr>
          <w:rFonts w:ascii="Arial Narrow" w:hAnsi="Arial Narrow"/>
          <w:color w:val="000000"/>
          <w:sz w:val="22"/>
        </w:rPr>
        <w:t xml:space="preserve">Sehingga hipotesis yang diajukan oleh peneliti </w:t>
      </w:r>
      <w:r w:rsidR="0040427E" w:rsidRPr="007623B8">
        <w:rPr>
          <w:rFonts w:ascii="Arial Narrow" w:hAnsi="Arial Narrow"/>
          <w:color w:val="000000"/>
          <w:sz w:val="22"/>
        </w:rPr>
        <w:t xml:space="preserve">ditolak </w:t>
      </w:r>
      <w:r w:rsidRPr="007623B8">
        <w:rPr>
          <w:rFonts w:ascii="Arial Narrow" w:hAnsi="Arial Narrow"/>
          <w:color w:val="000000"/>
          <w:sz w:val="22"/>
        </w:rPr>
        <w:t>dan t</w:t>
      </w:r>
      <w:r w:rsidR="0040427E" w:rsidRPr="007623B8">
        <w:rPr>
          <w:rFonts w:ascii="Arial Narrow" w:hAnsi="Arial Narrow"/>
          <w:color w:val="000000"/>
          <w:sz w:val="22"/>
          <w:lang w:val="en-US"/>
        </w:rPr>
        <w:t>idak t</w:t>
      </w:r>
      <w:r w:rsidRPr="007623B8">
        <w:rPr>
          <w:rFonts w:ascii="Arial Narrow" w:hAnsi="Arial Narrow"/>
          <w:color w:val="000000"/>
          <w:sz w:val="22"/>
        </w:rPr>
        <w:t>erbukti kebenarannya.</w:t>
      </w:r>
    </w:p>
    <w:p w14:paraId="39C7F84C" w14:textId="77777777" w:rsidR="00F30EED" w:rsidRPr="00F30EED" w:rsidRDefault="00F30EED" w:rsidP="00C33819">
      <w:pPr>
        <w:spacing w:line="288" w:lineRule="auto"/>
        <w:ind w:left="426" w:hanging="426"/>
        <w:jc w:val="center"/>
        <w:rPr>
          <w:rFonts w:ascii="Arial Narrow" w:hAnsi="Arial Narrow" w:cs="Times New Roman"/>
          <w:sz w:val="22"/>
          <w:lang w:val="en-US"/>
        </w:rPr>
      </w:pPr>
    </w:p>
    <w:p w14:paraId="69C1E81A" w14:textId="77777777" w:rsidR="003F13F8" w:rsidRDefault="003F13F8" w:rsidP="00C33819">
      <w:pPr>
        <w:spacing w:line="288" w:lineRule="auto"/>
        <w:jc w:val="both"/>
        <w:rPr>
          <w:rFonts w:ascii="Arial Narrow" w:hAnsi="Arial Narrow" w:cs="Times New Roman"/>
          <w:sz w:val="22"/>
          <w:lang w:val="en-US"/>
        </w:rPr>
      </w:pPr>
    </w:p>
    <w:p w14:paraId="696DE210" w14:textId="77777777" w:rsidR="00C012EB" w:rsidRDefault="00C012EB" w:rsidP="00C33819">
      <w:pPr>
        <w:spacing w:line="288" w:lineRule="auto"/>
        <w:jc w:val="both"/>
        <w:rPr>
          <w:rFonts w:ascii="Arial Narrow" w:hAnsi="Arial Narrow" w:cs="Times New Roman"/>
          <w:sz w:val="22"/>
          <w:lang w:val="en-US"/>
        </w:rPr>
      </w:pPr>
    </w:p>
    <w:p w14:paraId="37867500" w14:textId="77777777" w:rsidR="00C012EB" w:rsidRDefault="00C012EB" w:rsidP="00C33819">
      <w:pPr>
        <w:spacing w:line="288" w:lineRule="auto"/>
        <w:jc w:val="both"/>
        <w:rPr>
          <w:rFonts w:ascii="Arial Narrow" w:hAnsi="Arial Narrow" w:cs="Times New Roman"/>
          <w:sz w:val="22"/>
          <w:lang w:val="en-US"/>
        </w:rPr>
      </w:pPr>
    </w:p>
    <w:p w14:paraId="3C435E23" w14:textId="77777777" w:rsidR="00C012EB" w:rsidRDefault="00C012EB" w:rsidP="00C33819">
      <w:pPr>
        <w:spacing w:line="288" w:lineRule="auto"/>
        <w:jc w:val="both"/>
        <w:rPr>
          <w:rFonts w:ascii="Arial Narrow" w:hAnsi="Arial Narrow" w:cs="Times New Roman"/>
          <w:sz w:val="22"/>
          <w:lang w:val="en-US"/>
        </w:rPr>
      </w:pPr>
    </w:p>
    <w:p w14:paraId="7F7F3615" w14:textId="77777777" w:rsidR="00C012EB" w:rsidRDefault="00C012EB" w:rsidP="00C33819">
      <w:pPr>
        <w:spacing w:line="288" w:lineRule="auto"/>
        <w:jc w:val="both"/>
        <w:rPr>
          <w:rFonts w:ascii="Arial Narrow" w:hAnsi="Arial Narrow" w:cs="Times New Roman"/>
          <w:sz w:val="22"/>
          <w:lang w:val="en-US"/>
        </w:rPr>
      </w:pPr>
    </w:p>
    <w:p w14:paraId="4E4ACDDF" w14:textId="77777777" w:rsidR="00C012EB" w:rsidRDefault="00C012EB" w:rsidP="00C33819">
      <w:pPr>
        <w:spacing w:line="288" w:lineRule="auto"/>
        <w:jc w:val="both"/>
        <w:rPr>
          <w:rFonts w:ascii="Arial Narrow" w:hAnsi="Arial Narrow" w:cs="Times New Roman"/>
          <w:sz w:val="22"/>
          <w:lang w:val="en-US"/>
        </w:rPr>
      </w:pPr>
    </w:p>
    <w:p w14:paraId="26C8C2CC" w14:textId="77777777" w:rsidR="00C012EB" w:rsidRPr="00D352FA" w:rsidRDefault="00C012EB" w:rsidP="00C33819">
      <w:pPr>
        <w:spacing w:line="288" w:lineRule="auto"/>
        <w:jc w:val="both"/>
        <w:rPr>
          <w:rFonts w:ascii="Arial Narrow" w:hAnsi="Arial Narrow" w:cs="Times New Roman"/>
          <w:sz w:val="22"/>
          <w:lang w:val="en-US"/>
        </w:rPr>
      </w:pPr>
    </w:p>
    <w:p w14:paraId="606B2B3F" w14:textId="1F245D55" w:rsidR="00F41F34" w:rsidRDefault="000C2398" w:rsidP="00C33819">
      <w:pPr>
        <w:spacing w:line="288" w:lineRule="auto"/>
        <w:jc w:val="both"/>
        <w:rPr>
          <w:rFonts w:ascii="Arial Narrow" w:hAnsi="Arial Narrow" w:cs="Times New Roman"/>
          <w:b/>
          <w:sz w:val="22"/>
          <w:lang w:val="en-US"/>
        </w:rPr>
      </w:pPr>
      <w:r w:rsidRPr="00D352FA">
        <w:rPr>
          <w:rFonts w:ascii="Arial Narrow" w:hAnsi="Arial Narrow" w:cs="Times New Roman"/>
          <w:b/>
          <w:sz w:val="22"/>
          <w:lang w:val="en-US"/>
        </w:rPr>
        <w:t>Pembahasan Hasil Penelitian</w:t>
      </w:r>
    </w:p>
    <w:p w14:paraId="511D4F3C" w14:textId="0EFB5E71" w:rsidR="00AA683C" w:rsidRPr="00D352FA" w:rsidRDefault="00AA683C" w:rsidP="00C33819">
      <w:pPr>
        <w:spacing w:line="288" w:lineRule="auto"/>
        <w:jc w:val="both"/>
        <w:rPr>
          <w:rFonts w:ascii="Arial Narrow" w:hAnsi="Arial Narrow" w:cs="Times New Roman"/>
          <w:b/>
          <w:sz w:val="22"/>
          <w:lang w:val="en-US"/>
        </w:rPr>
      </w:pPr>
      <w:r>
        <w:rPr>
          <w:rFonts w:ascii="Arial Narrow" w:hAnsi="Arial Narrow" w:cs="Times New Roman"/>
          <w:b/>
          <w:sz w:val="22"/>
          <w:lang w:val="en-US"/>
        </w:rPr>
        <w:t xml:space="preserve">  Perbedaan Solvabilitas Yang Diukur Dengan DER</w:t>
      </w:r>
    </w:p>
    <w:p w14:paraId="5BEFD978" w14:textId="47B0E370" w:rsidR="00F30EED" w:rsidRPr="00F30EED" w:rsidRDefault="00A1146D" w:rsidP="00C33819">
      <w:pPr>
        <w:spacing w:line="288" w:lineRule="auto"/>
        <w:ind w:left="284" w:firstLine="720"/>
        <w:jc w:val="both"/>
        <w:rPr>
          <w:rFonts w:ascii="Arial Narrow" w:hAnsi="Arial Narrow" w:cs="Times New Roman"/>
          <w:sz w:val="22"/>
          <w:lang w:val="en-US"/>
        </w:rPr>
      </w:pPr>
      <w:r>
        <w:rPr>
          <w:rFonts w:ascii="Arial Narrow" w:hAnsi="Arial Narrow" w:cs="Times New Roman"/>
          <w:sz w:val="22"/>
          <w:lang w:val="en-US"/>
        </w:rPr>
        <w:t>Perbedaan</w:t>
      </w:r>
      <w:r>
        <w:rPr>
          <w:rFonts w:ascii="Arial Narrow" w:hAnsi="Arial Narrow" w:cs="Times New Roman"/>
          <w:sz w:val="22"/>
        </w:rPr>
        <w:t xml:space="preserve"> s</w:t>
      </w:r>
      <w:r w:rsidR="007623B8" w:rsidRPr="007623B8">
        <w:rPr>
          <w:rFonts w:ascii="Arial Narrow" w:hAnsi="Arial Narrow" w:cs="Times New Roman"/>
          <w:sz w:val="22"/>
        </w:rPr>
        <w:t xml:space="preserve">olvabilitas </w:t>
      </w:r>
      <w:r w:rsidR="00C012EB">
        <w:rPr>
          <w:rFonts w:ascii="Arial Narrow" w:hAnsi="Arial Narrow" w:cs="Times New Roman"/>
          <w:sz w:val="22"/>
          <w:lang w:val="en-US"/>
        </w:rPr>
        <w:t xml:space="preserve">yang diukur dengan </w:t>
      </w:r>
      <w:r>
        <w:rPr>
          <w:rFonts w:ascii="Arial Narrow" w:hAnsi="Arial Narrow" w:cs="Times New Roman"/>
          <w:sz w:val="22"/>
          <w:lang w:val="en-US"/>
        </w:rPr>
        <w:t xml:space="preserve">DER </w:t>
      </w:r>
      <w:r w:rsidR="007623B8" w:rsidRPr="007623B8">
        <w:rPr>
          <w:rFonts w:ascii="Arial Narrow" w:hAnsi="Arial Narrow" w:cs="Times New Roman"/>
          <w:sz w:val="22"/>
        </w:rPr>
        <w:t xml:space="preserve">menunjukkan kemampuan perusahaan untuk memenuhi segala kewajiban </w:t>
      </w:r>
      <w:proofErr w:type="gramStart"/>
      <w:r w:rsidR="007623B8" w:rsidRPr="007623B8">
        <w:rPr>
          <w:rFonts w:ascii="Arial Narrow" w:hAnsi="Arial Narrow" w:cs="Times New Roman"/>
          <w:sz w:val="22"/>
        </w:rPr>
        <w:t xml:space="preserve">finansialnya </w:t>
      </w:r>
      <w:r>
        <w:rPr>
          <w:rFonts w:ascii="Arial Narrow" w:hAnsi="Arial Narrow" w:cs="Times New Roman"/>
          <w:sz w:val="22"/>
          <w:lang w:val="en-US"/>
        </w:rPr>
        <w:t xml:space="preserve"> dengan</w:t>
      </w:r>
      <w:proofErr w:type="gramEnd"/>
      <w:r>
        <w:rPr>
          <w:rFonts w:ascii="Arial Narrow" w:hAnsi="Arial Narrow" w:cs="Times New Roman"/>
          <w:sz w:val="22"/>
          <w:lang w:val="en-US"/>
        </w:rPr>
        <w:t xml:space="preserve"> menggunakan total asset dan modal yang dimiliki. </w:t>
      </w:r>
      <w:proofErr w:type="gramStart"/>
      <w:r w:rsidR="00F30EED" w:rsidRPr="00F30EED">
        <w:rPr>
          <w:rFonts w:ascii="Arial Narrow" w:hAnsi="Arial Narrow" w:cs="Times New Roman"/>
          <w:sz w:val="22"/>
          <w:lang w:val="en-US"/>
        </w:rPr>
        <w:t xml:space="preserve">Nilai solvabilitas sebelum dan selama masa pandemi covid-19 yang diproksikan DER pada perusahaan manufaktur food and beverage diketahui </w:t>
      </w:r>
      <w:r>
        <w:rPr>
          <w:rFonts w:ascii="Arial Narrow" w:hAnsi="Arial Narrow" w:cs="Times New Roman"/>
          <w:sz w:val="22"/>
          <w:lang w:val="en-US"/>
        </w:rPr>
        <w:t xml:space="preserve">tidak </w:t>
      </w:r>
      <w:r w:rsidR="00F30EED" w:rsidRPr="00F30EED">
        <w:rPr>
          <w:rFonts w:ascii="Arial Narrow" w:hAnsi="Arial Narrow" w:cs="Times New Roman"/>
          <w:sz w:val="22"/>
          <w:lang w:val="en-US"/>
        </w:rPr>
        <w:t>terdap</w:t>
      </w:r>
      <w:r>
        <w:rPr>
          <w:rFonts w:ascii="Arial Narrow" w:hAnsi="Arial Narrow" w:cs="Times New Roman"/>
          <w:sz w:val="22"/>
          <w:lang w:val="en-US"/>
        </w:rPr>
        <w:t>at perbedaan yang signifikan.</w:t>
      </w:r>
      <w:proofErr w:type="gramEnd"/>
      <w:r>
        <w:rPr>
          <w:rFonts w:ascii="Arial Narrow" w:hAnsi="Arial Narrow" w:cs="Times New Roman"/>
          <w:sz w:val="22"/>
          <w:lang w:val="en-US"/>
        </w:rPr>
        <w:t xml:space="preserve">  Tidak adanya t</w:t>
      </w:r>
      <w:r w:rsidR="00F30EED" w:rsidRPr="00F30EED">
        <w:rPr>
          <w:rFonts w:ascii="Arial Narrow" w:hAnsi="Arial Narrow" w:cs="Times New Roman"/>
          <w:sz w:val="22"/>
          <w:lang w:val="en-US"/>
        </w:rPr>
        <w:t xml:space="preserve">erbedaan tersebut disebabkan total hutang pada sebagian besar perusahaan mengalami </w:t>
      </w:r>
      <w:proofErr w:type="gramStart"/>
      <w:r w:rsidR="00F30EED" w:rsidRPr="00F30EED">
        <w:rPr>
          <w:rFonts w:ascii="Arial Narrow" w:hAnsi="Arial Narrow" w:cs="Times New Roman"/>
          <w:sz w:val="22"/>
          <w:lang w:val="en-US"/>
        </w:rPr>
        <w:t xml:space="preserve">peningkatan  </w:t>
      </w:r>
      <w:r>
        <w:rPr>
          <w:rFonts w:ascii="Arial Narrow" w:hAnsi="Arial Narrow" w:cs="Times New Roman"/>
          <w:sz w:val="22"/>
          <w:lang w:val="en-US"/>
        </w:rPr>
        <w:t>dan</w:t>
      </w:r>
      <w:proofErr w:type="gramEnd"/>
      <w:r>
        <w:rPr>
          <w:rFonts w:ascii="Arial Narrow" w:hAnsi="Arial Narrow" w:cs="Times New Roman"/>
          <w:sz w:val="22"/>
          <w:lang w:val="en-US"/>
        </w:rPr>
        <w:t xml:space="preserve"> penurunan </w:t>
      </w:r>
      <w:r w:rsidR="00F30EED" w:rsidRPr="00F30EED">
        <w:rPr>
          <w:rFonts w:ascii="Arial Narrow" w:hAnsi="Arial Narrow" w:cs="Times New Roman"/>
          <w:sz w:val="22"/>
          <w:lang w:val="en-US"/>
        </w:rPr>
        <w:t xml:space="preserve">pada tahun 2020 </w:t>
      </w:r>
      <w:r>
        <w:rPr>
          <w:rFonts w:ascii="Arial Narrow" w:hAnsi="Arial Narrow" w:cs="Times New Roman"/>
          <w:sz w:val="22"/>
          <w:lang w:val="en-US"/>
        </w:rPr>
        <w:t xml:space="preserve">pada </w:t>
      </w:r>
      <w:r>
        <w:rPr>
          <w:rFonts w:ascii="Arial Narrow" w:hAnsi="Arial Narrow" w:cs="Times New Roman"/>
          <w:sz w:val="22"/>
          <w:lang w:val="en-US"/>
        </w:rPr>
        <w:lastRenderedPageBreak/>
        <w:t>beberapa perusahaan</w:t>
      </w:r>
      <w:r w:rsidR="00F30EED" w:rsidRPr="00F30EED">
        <w:rPr>
          <w:rFonts w:ascii="Arial Narrow" w:hAnsi="Arial Narrow" w:cs="Times New Roman"/>
          <w:sz w:val="22"/>
          <w:lang w:val="en-US"/>
        </w:rPr>
        <w:t xml:space="preserve">. </w:t>
      </w:r>
      <w:proofErr w:type="gramStart"/>
      <w:r w:rsidR="00F30EED" w:rsidRPr="00F30EED">
        <w:rPr>
          <w:rFonts w:ascii="Arial Narrow" w:hAnsi="Arial Narrow" w:cs="Times New Roman"/>
          <w:sz w:val="22"/>
          <w:lang w:val="en-US"/>
        </w:rPr>
        <w:t>penurunan</w:t>
      </w:r>
      <w:proofErr w:type="gramEnd"/>
      <w:r w:rsidR="00F30EED" w:rsidRPr="00F30EED">
        <w:rPr>
          <w:rFonts w:ascii="Arial Narrow" w:hAnsi="Arial Narrow" w:cs="Times New Roman"/>
          <w:sz w:val="22"/>
          <w:lang w:val="en-US"/>
        </w:rPr>
        <w:t xml:space="preserve"> kinerja keuangan menyebabkan pendanaan internal melalui saldo laba masih belum mencukupi. </w:t>
      </w:r>
      <w:proofErr w:type="gramStart"/>
      <w:r w:rsidR="00F30EED" w:rsidRPr="00F30EED">
        <w:rPr>
          <w:rFonts w:ascii="Arial Narrow" w:hAnsi="Arial Narrow" w:cs="Times New Roman"/>
          <w:sz w:val="22"/>
          <w:lang w:val="en-US"/>
        </w:rPr>
        <w:t>Sehingga perusahaan memutuskan menambah hutang.</w:t>
      </w:r>
      <w:proofErr w:type="gramEnd"/>
      <w:r w:rsidR="00F30EED" w:rsidRPr="00F30EED">
        <w:rPr>
          <w:rFonts w:ascii="Arial Narrow" w:hAnsi="Arial Narrow" w:cs="Times New Roman"/>
          <w:sz w:val="22"/>
          <w:lang w:val="en-US"/>
        </w:rPr>
        <w:t xml:space="preserve"> </w:t>
      </w:r>
      <w:proofErr w:type="gramStart"/>
      <w:r w:rsidR="00F30EED" w:rsidRPr="00F30EED">
        <w:rPr>
          <w:rFonts w:ascii="Arial Narrow" w:hAnsi="Arial Narrow" w:cs="Times New Roman"/>
          <w:sz w:val="22"/>
          <w:lang w:val="en-US"/>
        </w:rPr>
        <w:t>perusahaan</w:t>
      </w:r>
      <w:proofErr w:type="gramEnd"/>
      <w:r w:rsidR="00F30EED" w:rsidRPr="00F30EED">
        <w:rPr>
          <w:rFonts w:ascii="Arial Narrow" w:hAnsi="Arial Narrow" w:cs="Times New Roman"/>
          <w:sz w:val="22"/>
          <w:lang w:val="en-US"/>
        </w:rPr>
        <w:t xml:space="preserve"> akan memilih alternatif pendanaan melalui utang karena bunga dari utang dapat digunakan sebagai pengurang pajak.</w:t>
      </w:r>
    </w:p>
    <w:p w14:paraId="1B76ACFC" w14:textId="77777777" w:rsidR="00F30EED" w:rsidRPr="00F30EED" w:rsidRDefault="00F30EED" w:rsidP="00C33819">
      <w:pPr>
        <w:spacing w:line="288" w:lineRule="auto"/>
        <w:ind w:left="284" w:firstLine="720"/>
        <w:jc w:val="both"/>
        <w:rPr>
          <w:rFonts w:ascii="Arial Narrow" w:hAnsi="Arial Narrow" w:cs="Times New Roman"/>
          <w:sz w:val="22"/>
          <w:lang w:val="en-US"/>
        </w:rPr>
      </w:pPr>
      <w:proofErr w:type="gramStart"/>
      <w:r w:rsidRPr="00F30EED">
        <w:rPr>
          <w:rFonts w:ascii="Arial Narrow" w:hAnsi="Arial Narrow" w:cs="Times New Roman"/>
          <w:sz w:val="22"/>
          <w:lang w:val="en-US"/>
        </w:rPr>
        <w:t>Hasil penelitian ini sejalan dengan pendapat menurut Violandani (2016), Ekuitas yang digunakan sebagai penyebut pada debt to equity ratio sangat mempengaruhi hasil rasio ini.</w:t>
      </w:r>
      <w:proofErr w:type="gramEnd"/>
      <w:r w:rsidRPr="00F30EED">
        <w:rPr>
          <w:rFonts w:ascii="Arial Narrow" w:hAnsi="Arial Narrow" w:cs="Times New Roman"/>
          <w:sz w:val="22"/>
          <w:lang w:val="en-US"/>
        </w:rPr>
        <w:t xml:space="preserve"> </w:t>
      </w:r>
      <w:proofErr w:type="gramStart"/>
      <w:r w:rsidRPr="00F30EED">
        <w:rPr>
          <w:rFonts w:ascii="Arial Narrow" w:hAnsi="Arial Narrow" w:cs="Times New Roman"/>
          <w:sz w:val="22"/>
          <w:lang w:val="en-US"/>
        </w:rPr>
        <w:t>Semakin tinggi ekuitas yang dimiliki perusahaan, semaka semakin rendah rasio yang dihasilkan.</w:t>
      </w:r>
      <w:proofErr w:type="gramEnd"/>
      <w:r w:rsidRPr="00F30EED">
        <w:rPr>
          <w:rFonts w:ascii="Arial Narrow" w:hAnsi="Arial Narrow" w:cs="Times New Roman"/>
          <w:sz w:val="22"/>
          <w:lang w:val="en-US"/>
        </w:rPr>
        <w:t xml:space="preserve"> </w:t>
      </w:r>
      <w:proofErr w:type="gramStart"/>
      <w:r w:rsidRPr="00F30EED">
        <w:rPr>
          <w:rFonts w:ascii="Arial Narrow" w:hAnsi="Arial Narrow" w:cs="Times New Roman"/>
          <w:sz w:val="22"/>
          <w:lang w:val="en-US"/>
        </w:rPr>
        <w:t>Begitu juga sebaliknya, semakin rendah ekuitas perusahaan, maka semakin tinggi rasio yang dihasilkan.</w:t>
      </w:r>
      <w:proofErr w:type="gramEnd"/>
    </w:p>
    <w:p w14:paraId="6B388AD9" w14:textId="7BE7D783" w:rsidR="00757DE3" w:rsidRDefault="007623B8" w:rsidP="00757DE3">
      <w:pPr>
        <w:spacing w:line="288" w:lineRule="auto"/>
        <w:ind w:left="284" w:firstLine="720"/>
        <w:jc w:val="both"/>
        <w:rPr>
          <w:rFonts w:ascii="Arial Narrow" w:hAnsi="Arial Narrow" w:cs="Times New Roman"/>
          <w:sz w:val="22"/>
          <w:lang w:val="en-US"/>
        </w:rPr>
      </w:pPr>
      <w:proofErr w:type="gramStart"/>
      <w:r>
        <w:rPr>
          <w:rFonts w:ascii="Arial Narrow" w:hAnsi="Arial Narrow" w:cs="Times New Roman"/>
          <w:sz w:val="22"/>
          <w:lang w:val="en-US"/>
        </w:rPr>
        <w:t>Penelitian ini</w:t>
      </w:r>
      <w:r w:rsidR="0040427E" w:rsidRPr="0040427E">
        <w:rPr>
          <w:rFonts w:ascii="Arial Narrow" w:hAnsi="Arial Narrow" w:cs="Times New Roman"/>
          <w:sz w:val="22"/>
          <w:lang w:val="en-US"/>
        </w:rPr>
        <w:t xml:space="preserve"> sejalan dengan penelitian terdahulu yang pernah dilakukan (Ibrahim, 2021) yang menyatakan bahwa tidak terdapat perbedaan signifikan pada Debt to Equity Ratio perusahaan subsektor rokok yang terdaftar di BEI antara sebelum dengan saat terjadinya pandemi covid19.</w:t>
      </w:r>
      <w:proofErr w:type="gramEnd"/>
      <w:r w:rsidR="0040427E" w:rsidRPr="0040427E">
        <w:rPr>
          <w:rFonts w:ascii="Arial Narrow" w:hAnsi="Arial Narrow" w:cs="Times New Roman"/>
          <w:sz w:val="22"/>
          <w:lang w:val="en-US"/>
        </w:rPr>
        <w:t xml:space="preserve"> </w:t>
      </w:r>
      <w:proofErr w:type="gramStart"/>
      <w:r w:rsidR="0040427E" w:rsidRPr="0040427E">
        <w:rPr>
          <w:rFonts w:ascii="Arial Narrow" w:hAnsi="Arial Narrow" w:cs="Times New Roman"/>
          <w:sz w:val="22"/>
          <w:lang w:val="en-US"/>
        </w:rPr>
        <w:t>Hasil penelitian ini juga sejalan dengan penelitian yang dilakukan oleh (Violandani, 2020) dimana hasil analisis data menunjukkan tidak terdapat perbedaan pada variabel debt to equity ratio antara sebelum adanya pandemi dengan selama adanya pandemi.</w:t>
      </w:r>
      <w:r w:rsidR="00F30EED" w:rsidRPr="00F30EED">
        <w:rPr>
          <w:rFonts w:ascii="Arial Narrow" w:hAnsi="Arial Narrow" w:cs="Times New Roman"/>
          <w:sz w:val="22"/>
          <w:lang w:val="en-US"/>
        </w:rPr>
        <w:t>Hasil penelitian ini sejalan dengan Teori signaling.</w:t>
      </w:r>
      <w:proofErr w:type="gramEnd"/>
      <w:r w:rsidR="00F30EED" w:rsidRPr="00F30EED">
        <w:rPr>
          <w:rFonts w:ascii="Arial Narrow" w:hAnsi="Arial Narrow" w:cs="Times New Roman"/>
          <w:sz w:val="22"/>
          <w:lang w:val="en-US"/>
        </w:rPr>
        <w:t xml:space="preserve"> </w:t>
      </w:r>
      <w:proofErr w:type="gramStart"/>
      <w:r w:rsidR="00F30EED" w:rsidRPr="00F30EED">
        <w:rPr>
          <w:rFonts w:ascii="Arial Narrow" w:hAnsi="Arial Narrow" w:cs="Times New Roman"/>
          <w:sz w:val="22"/>
          <w:lang w:val="en-US"/>
        </w:rPr>
        <w:t>Dimana teori signaling memiliki hubungan dengan rasio solvabilitas yang diproksikan dengan debt equity ratio.</w:t>
      </w:r>
      <w:proofErr w:type="gramEnd"/>
      <w:r w:rsidR="00F30EED" w:rsidRPr="00F30EED">
        <w:rPr>
          <w:rFonts w:ascii="Arial Narrow" w:hAnsi="Arial Narrow" w:cs="Times New Roman"/>
          <w:sz w:val="22"/>
          <w:lang w:val="en-US"/>
        </w:rPr>
        <w:t xml:space="preserve"> Debt equity ratio digunakan untuk mengetahui sejauh mana perusahaan dapat melunasi hutang-hutangnya baik jangka pendek maupun jangka panjang atau untuk mengukur besarnya </w:t>
      </w:r>
      <w:proofErr w:type="gramStart"/>
      <w:r w:rsidR="00F30EED" w:rsidRPr="00F30EED">
        <w:rPr>
          <w:rFonts w:ascii="Arial Narrow" w:hAnsi="Arial Narrow" w:cs="Times New Roman"/>
          <w:sz w:val="22"/>
          <w:lang w:val="en-US"/>
        </w:rPr>
        <w:t>dana</w:t>
      </w:r>
      <w:proofErr w:type="gramEnd"/>
      <w:r w:rsidR="00F30EED" w:rsidRPr="00F30EED">
        <w:rPr>
          <w:rFonts w:ascii="Arial Narrow" w:hAnsi="Arial Narrow" w:cs="Times New Roman"/>
          <w:sz w:val="22"/>
          <w:lang w:val="en-US"/>
        </w:rPr>
        <w:t xml:space="preserve"> yang berasal dari hutang. </w:t>
      </w:r>
      <w:proofErr w:type="gramStart"/>
      <w:r w:rsidR="00F30EED" w:rsidRPr="00F30EED">
        <w:rPr>
          <w:rFonts w:ascii="Arial Narrow" w:hAnsi="Arial Narrow" w:cs="Times New Roman"/>
          <w:sz w:val="22"/>
          <w:lang w:val="en-US"/>
        </w:rPr>
        <w:t>Penggunaan hutang yang semakin tinggi mengindikasikan kemungkinan perusahaan kesulitan untuk mengembalikan atau membayar hutang.</w:t>
      </w:r>
      <w:proofErr w:type="gramEnd"/>
      <w:r w:rsidR="00F30EED" w:rsidRPr="00F30EED">
        <w:rPr>
          <w:rFonts w:ascii="Arial Narrow" w:hAnsi="Arial Narrow" w:cs="Times New Roman"/>
          <w:sz w:val="22"/>
          <w:lang w:val="en-US"/>
        </w:rPr>
        <w:t xml:space="preserve"> Semakin rendah tingkat debt equity ratio </w:t>
      </w:r>
      <w:proofErr w:type="gramStart"/>
      <w:r w:rsidR="00F30EED" w:rsidRPr="00F30EED">
        <w:rPr>
          <w:rFonts w:ascii="Arial Narrow" w:hAnsi="Arial Narrow" w:cs="Times New Roman"/>
          <w:sz w:val="22"/>
          <w:lang w:val="en-US"/>
        </w:rPr>
        <w:t>akan</w:t>
      </w:r>
      <w:proofErr w:type="gramEnd"/>
      <w:r w:rsidR="00F30EED" w:rsidRPr="00F30EED">
        <w:rPr>
          <w:rFonts w:ascii="Arial Narrow" w:hAnsi="Arial Narrow" w:cs="Times New Roman"/>
          <w:sz w:val="22"/>
          <w:lang w:val="en-US"/>
        </w:rPr>
        <w:t xml:space="preserve"> menjadi sinyal yang baik dari perusahaan ke</w:t>
      </w:r>
      <w:r w:rsidR="00F30EED">
        <w:rPr>
          <w:rFonts w:ascii="Arial Narrow" w:hAnsi="Arial Narrow" w:cs="Times New Roman"/>
          <w:sz w:val="22"/>
          <w:lang w:val="en-US"/>
        </w:rPr>
        <w:t>pada investor (Jogiyanto, 2017)</w:t>
      </w:r>
      <w:r w:rsidR="00AA683C">
        <w:rPr>
          <w:rFonts w:ascii="Arial Narrow" w:hAnsi="Arial Narrow" w:cs="Times New Roman"/>
          <w:sz w:val="22"/>
          <w:lang w:val="en-US"/>
        </w:rPr>
        <w:t>.</w:t>
      </w:r>
    </w:p>
    <w:p w14:paraId="0843AA37" w14:textId="7B0E8BE4" w:rsidR="00AA683C" w:rsidRDefault="00AA683C" w:rsidP="00757DE3">
      <w:pPr>
        <w:spacing w:line="288" w:lineRule="auto"/>
        <w:ind w:left="284" w:firstLine="720"/>
        <w:jc w:val="both"/>
        <w:rPr>
          <w:rFonts w:ascii="Arial Narrow" w:hAnsi="Arial Narrow" w:cs="Times New Roman"/>
          <w:sz w:val="22"/>
          <w:lang w:val="en-US"/>
        </w:rPr>
      </w:pPr>
    </w:p>
    <w:p w14:paraId="7819B6C4" w14:textId="0DE133ED" w:rsidR="00AA683C" w:rsidRPr="00F30EED" w:rsidRDefault="00AA683C" w:rsidP="00AA683C">
      <w:pPr>
        <w:spacing w:line="288" w:lineRule="auto"/>
        <w:ind w:left="284"/>
        <w:jc w:val="both"/>
        <w:rPr>
          <w:rFonts w:ascii="Arial Narrow" w:hAnsi="Arial Narrow" w:cs="Times New Roman"/>
          <w:sz w:val="22"/>
          <w:lang w:val="en-US"/>
        </w:rPr>
      </w:pPr>
      <w:r>
        <w:rPr>
          <w:rFonts w:ascii="Arial Narrow" w:hAnsi="Arial Narrow" w:cs="Times New Roman"/>
          <w:b/>
          <w:sz w:val="22"/>
          <w:lang w:val="en-US"/>
        </w:rPr>
        <w:t xml:space="preserve">Perbedaan Solvabilitas Yang Diukur Dengan </w:t>
      </w:r>
      <w:r w:rsidR="000C6446">
        <w:rPr>
          <w:rFonts w:ascii="Arial Narrow" w:hAnsi="Arial Narrow" w:cs="Times New Roman"/>
          <w:b/>
          <w:sz w:val="22"/>
          <w:lang w:val="en-US"/>
        </w:rPr>
        <w:t>DA</w:t>
      </w:r>
      <w:r>
        <w:rPr>
          <w:rFonts w:ascii="Arial Narrow" w:hAnsi="Arial Narrow" w:cs="Times New Roman"/>
          <w:b/>
          <w:sz w:val="22"/>
          <w:lang w:val="en-US"/>
        </w:rPr>
        <w:t>R</w:t>
      </w:r>
    </w:p>
    <w:p w14:paraId="79DD361D" w14:textId="5368DBD2" w:rsidR="00F30EED" w:rsidRPr="00F30EED" w:rsidRDefault="00757DE3" w:rsidP="00C33819">
      <w:pPr>
        <w:spacing w:line="288" w:lineRule="auto"/>
        <w:ind w:left="284" w:firstLine="720"/>
        <w:jc w:val="both"/>
        <w:rPr>
          <w:rFonts w:ascii="Arial Narrow" w:hAnsi="Arial Narrow" w:cs="Times New Roman"/>
          <w:sz w:val="22"/>
          <w:lang w:val="en-US"/>
        </w:rPr>
      </w:pPr>
      <w:r>
        <w:rPr>
          <w:rFonts w:ascii="Arial Narrow" w:hAnsi="Arial Narrow" w:cs="Times New Roman"/>
          <w:sz w:val="22"/>
          <w:lang w:val="en-US"/>
        </w:rPr>
        <w:t xml:space="preserve">Perbedaan </w:t>
      </w:r>
      <w:r w:rsidR="00C012EB">
        <w:rPr>
          <w:rFonts w:ascii="Arial Narrow" w:hAnsi="Arial Narrow" w:cs="Times New Roman"/>
          <w:sz w:val="22"/>
          <w:lang w:val="en-GB"/>
        </w:rPr>
        <w:t xml:space="preserve">solvabilitas yang diukur dengan </w:t>
      </w:r>
      <w:r>
        <w:rPr>
          <w:rFonts w:ascii="Arial Narrow" w:hAnsi="Arial Narrow" w:cs="Times New Roman"/>
          <w:sz w:val="22"/>
          <w:lang w:val="en-US"/>
        </w:rPr>
        <w:t xml:space="preserve">DAR </w:t>
      </w:r>
      <w:r w:rsidRPr="007623B8">
        <w:rPr>
          <w:rFonts w:ascii="Arial Narrow" w:hAnsi="Arial Narrow" w:cs="Times New Roman"/>
          <w:sz w:val="22"/>
        </w:rPr>
        <w:t xml:space="preserve">menunjukkan kemampuan perusahaan untuk memenuhi segala kewajiban </w:t>
      </w:r>
      <w:proofErr w:type="gramStart"/>
      <w:r w:rsidRPr="007623B8">
        <w:rPr>
          <w:rFonts w:ascii="Arial Narrow" w:hAnsi="Arial Narrow" w:cs="Times New Roman"/>
          <w:sz w:val="22"/>
        </w:rPr>
        <w:t xml:space="preserve">finansialnya </w:t>
      </w:r>
      <w:r>
        <w:rPr>
          <w:rFonts w:ascii="Arial Narrow" w:hAnsi="Arial Narrow" w:cs="Times New Roman"/>
          <w:sz w:val="22"/>
          <w:lang w:val="en-US"/>
        </w:rPr>
        <w:t xml:space="preserve"> dengan</w:t>
      </w:r>
      <w:proofErr w:type="gramEnd"/>
      <w:r>
        <w:rPr>
          <w:rFonts w:ascii="Arial Narrow" w:hAnsi="Arial Narrow" w:cs="Times New Roman"/>
          <w:sz w:val="22"/>
          <w:lang w:val="en-US"/>
        </w:rPr>
        <w:t xml:space="preserve"> menggunakan total hutang dan asset yang dimiliki..</w:t>
      </w:r>
      <w:proofErr w:type="gramStart"/>
      <w:r w:rsidR="00E556A4" w:rsidRPr="00E556A4">
        <w:rPr>
          <w:rFonts w:ascii="Arial Narrow" w:hAnsi="Arial Narrow" w:cs="Times New Roman"/>
          <w:sz w:val="22"/>
          <w:lang w:val="en-US"/>
        </w:rPr>
        <w:t>Nilai solvabilitas sebelum dan selama masa pandemi covid-19 yang diproksikan DAR pada perusahaan manufaktur food and beverage diketahui tidak terdapat perbedaan yang signifikan.</w:t>
      </w:r>
      <w:proofErr w:type="gramEnd"/>
      <w:r w:rsidR="00E556A4" w:rsidRPr="00E556A4">
        <w:rPr>
          <w:rFonts w:ascii="Arial Narrow" w:hAnsi="Arial Narrow" w:cs="Times New Roman"/>
          <w:sz w:val="22"/>
          <w:lang w:val="en-US"/>
        </w:rPr>
        <w:t xml:space="preserve"> </w:t>
      </w:r>
      <w:proofErr w:type="gramStart"/>
      <w:r w:rsidR="00E556A4" w:rsidRPr="00E556A4">
        <w:rPr>
          <w:rFonts w:ascii="Arial Narrow" w:hAnsi="Arial Narrow" w:cs="Times New Roman"/>
          <w:sz w:val="22"/>
          <w:lang w:val="en-US"/>
        </w:rPr>
        <w:t>Nilai DAR pada beberapa perusahaan mengalami kenaikan.</w:t>
      </w:r>
      <w:proofErr w:type="gramEnd"/>
      <w:r w:rsidR="00E556A4" w:rsidRPr="00E556A4">
        <w:rPr>
          <w:rFonts w:ascii="Arial Narrow" w:hAnsi="Arial Narrow" w:cs="Times New Roman"/>
          <w:sz w:val="22"/>
          <w:lang w:val="en-US"/>
        </w:rPr>
        <w:t xml:space="preserve"> </w:t>
      </w:r>
      <w:proofErr w:type="gramStart"/>
      <w:r w:rsidR="00E556A4" w:rsidRPr="00E556A4">
        <w:rPr>
          <w:rFonts w:ascii="Arial Narrow" w:hAnsi="Arial Narrow" w:cs="Times New Roman"/>
          <w:sz w:val="22"/>
          <w:lang w:val="en-US"/>
        </w:rPr>
        <w:t>Dan ada sebagaian perusahaan juga mengalami penurunan nilai DAR.</w:t>
      </w:r>
      <w:proofErr w:type="gramEnd"/>
      <w:r w:rsidR="00E556A4" w:rsidRPr="00E556A4">
        <w:rPr>
          <w:rFonts w:ascii="Arial Narrow" w:hAnsi="Arial Narrow" w:cs="Times New Roman"/>
          <w:sz w:val="22"/>
          <w:lang w:val="en-US"/>
        </w:rPr>
        <w:t xml:space="preserve"> </w:t>
      </w:r>
      <w:proofErr w:type="gramStart"/>
      <w:r w:rsidR="00E556A4" w:rsidRPr="00E556A4">
        <w:rPr>
          <w:rFonts w:ascii="Arial Narrow" w:hAnsi="Arial Narrow" w:cs="Times New Roman"/>
          <w:sz w:val="22"/>
          <w:lang w:val="en-US"/>
        </w:rPr>
        <w:t>Kenaikan dan penurunan nilai DAR tidak terlalu besar.</w:t>
      </w:r>
      <w:proofErr w:type="gramEnd"/>
      <w:r w:rsidR="00E556A4" w:rsidRPr="00E556A4">
        <w:rPr>
          <w:rFonts w:ascii="Arial Narrow" w:hAnsi="Arial Narrow" w:cs="Times New Roman"/>
          <w:sz w:val="22"/>
          <w:lang w:val="en-US"/>
        </w:rPr>
        <w:t xml:space="preserve"> </w:t>
      </w:r>
      <w:proofErr w:type="gramStart"/>
      <w:r w:rsidR="00E556A4" w:rsidRPr="00E556A4">
        <w:rPr>
          <w:rFonts w:ascii="Arial Narrow" w:hAnsi="Arial Narrow" w:cs="Times New Roman"/>
          <w:sz w:val="22"/>
          <w:lang w:val="en-US"/>
        </w:rPr>
        <w:t>Hal ini dikarenakan pihak perusahaan sudah memiliki strategi dalam menghadapi pandemic Covid 19</w:t>
      </w:r>
      <w:r w:rsidR="00F30EED" w:rsidRPr="00F30EED">
        <w:rPr>
          <w:rFonts w:ascii="Arial Narrow" w:hAnsi="Arial Narrow" w:cs="Times New Roman"/>
          <w:sz w:val="22"/>
          <w:lang w:val="en-US"/>
        </w:rPr>
        <w:t>.</w:t>
      </w:r>
      <w:proofErr w:type="gramEnd"/>
      <w:r w:rsidR="00F30EED" w:rsidRPr="00F30EED">
        <w:rPr>
          <w:rFonts w:ascii="Arial Narrow" w:hAnsi="Arial Narrow" w:cs="Times New Roman"/>
          <w:sz w:val="22"/>
          <w:lang w:val="en-US"/>
        </w:rPr>
        <w:t xml:space="preserve"> </w:t>
      </w:r>
    </w:p>
    <w:p w14:paraId="3672014E" w14:textId="77777777" w:rsidR="00F30EED" w:rsidRPr="00F30EED" w:rsidRDefault="00F30EED" w:rsidP="00C33819">
      <w:pPr>
        <w:spacing w:line="288" w:lineRule="auto"/>
        <w:ind w:left="284" w:firstLine="720"/>
        <w:jc w:val="both"/>
        <w:rPr>
          <w:rFonts w:ascii="Arial Narrow" w:hAnsi="Arial Narrow" w:cs="Times New Roman"/>
          <w:sz w:val="22"/>
          <w:lang w:val="en-US"/>
        </w:rPr>
      </w:pPr>
      <w:r w:rsidRPr="00F30EED">
        <w:rPr>
          <w:rFonts w:ascii="Arial Narrow" w:hAnsi="Arial Narrow" w:cs="Times New Roman"/>
          <w:sz w:val="22"/>
          <w:lang w:val="en-US"/>
        </w:rPr>
        <w:t xml:space="preserve">Hasil penelitian ini sejalan dengan pendapat menurut Kasmir (20126), rasio leverage atau solvabilitas merupakan rasio untuk mengukur sejauh mana aktiva perusahaan dibiayai dengan utang. Dengan kata </w:t>
      </w:r>
      <w:proofErr w:type="gramStart"/>
      <w:r w:rsidRPr="00F30EED">
        <w:rPr>
          <w:rFonts w:ascii="Arial Narrow" w:hAnsi="Arial Narrow" w:cs="Times New Roman"/>
          <w:sz w:val="22"/>
          <w:lang w:val="en-US"/>
        </w:rPr>
        <w:t>lain</w:t>
      </w:r>
      <w:proofErr w:type="gramEnd"/>
      <w:r w:rsidRPr="00F30EED">
        <w:rPr>
          <w:rFonts w:ascii="Arial Narrow" w:hAnsi="Arial Narrow" w:cs="Times New Roman"/>
          <w:sz w:val="22"/>
          <w:lang w:val="en-US"/>
        </w:rPr>
        <w:t xml:space="preserve"> yaitu berapa besar utang perusahaan dibandingkan dengan aktivanya. Pada tahun 2020 mayoritas perusahaan mengalami penurunan nilai rasio DAR karena total hutang pada tahun 2020 mengalami kenaikan. Sedangkan total aktiva mengalami penurunan.</w:t>
      </w:r>
    </w:p>
    <w:p w14:paraId="3D4422DA" w14:textId="411DDB37" w:rsidR="00F30EED" w:rsidRPr="00F30EED" w:rsidRDefault="0040427E" w:rsidP="00C33819">
      <w:pPr>
        <w:spacing w:line="288" w:lineRule="auto"/>
        <w:ind w:left="284" w:firstLine="720"/>
        <w:jc w:val="both"/>
        <w:rPr>
          <w:rFonts w:ascii="Arial Narrow" w:hAnsi="Arial Narrow" w:cs="Times New Roman"/>
          <w:sz w:val="22"/>
          <w:lang w:val="en-US"/>
        </w:rPr>
      </w:pPr>
      <w:proofErr w:type="gramStart"/>
      <w:r>
        <w:rPr>
          <w:rFonts w:ascii="Arial Narrow" w:hAnsi="Arial Narrow" w:cs="Times New Roman"/>
          <w:sz w:val="22"/>
          <w:lang w:val="en-US"/>
        </w:rPr>
        <w:t>Hasil p</w:t>
      </w:r>
      <w:r w:rsidRPr="0040427E">
        <w:rPr>
          <w:rFonts w:ascii="Arial Narrow" w:hAnsi="Arial Narrow" w:cs="Times New Roman"/>
          <w:sz w:val="22"/>
          <w:lang w:val="en-US"/>
        </w:rPr>
        <w:t>enelitian sejalan dengan penelitian terdahulu yang pernah dilakukan (Violandani, 2020) yang menyatakan bahwa tidak terdapat perbedaan pada variabel debt to asset ratio antara sebelum adanya pandemi dengan selama adanya pandemi.</w:t>
      </w:r>
      <w:r w:rsidR="00F30EED" w:rsidRPr="00F30EED">
        <w:rPr>
          <w:rFonts w:ascii="Arial Narrow" w:hAnsi="Arial Narrow" w:cs="Times New Roman"/>
          <w:sz w:val="22"/>
          <w:lang w:val="en-US"/>
        </w:rPr>
        <w:t>Hasil penelitian ini sejalan dengan Teori signaling.</w:t>
      </w:r>
      <w:proofErr w:type="gramEnd"/>
      <w:r w:rsidR="00F30EED" w:rsidRPr="00F30EED">
        <w:rPr>
          <w:rFonts w:ascii="Arial Narrow" w:hAnsi="Arial Narrow" w:cs="Times New Roman"/>
          <w:sz w:val="22"/>
          <w:lang w:val="en-US"/>
        </w:rPr>
        <w:t xml:space="preserve"> Teori signaling memiliki hubungan dengan rasio leverage </w:t>
      </w:r>
      <w:r w:rsidR="00F30EED" w:rsidRPr="00F30EED">
        <w:rPr>
          <w:rFonts w:ascii="Arial Narrow" w:hAnsi="Arial Narrow" w:cs="Times New Roman"/>
          <w:sz w:val="22"/>
          <w:lang w:val="en-US"/>
        </w:rPr>
        <w:lastRenderedPageBreak/>
        <w:t xml:space="preserve">yang diproksikan dengan debt asset ratio. </w:t>
      </w:r>
      <w:proofErr w:type="gramStart"/>
      <w:r w:rsidR="00F30EED" w:rsidRPr="00F30EED">
        <w:rPr>
          <w:rFonts w:ascii="Arial Narrow" w:hAnsi="Arial Narrow" w:cs="Times New Roman"/>
          <w:sz w:val="22"/>
          <w:lang w:val="en-US"/>
        </w:rPr>
        <w:t>Debt asset ratio digunakan untuk mengetahui sejauh mana perusahaan dapat melunasi hutang-hutangnya baik jangka pendek maupun jangka panjang dengan menggunakan asset yang dimiliki.</w:t>
      </w:r>
      <w:proofErr w:type="gramEnd"/>
      <w:r w:rsidR="00F30EED" w:rsidRPr="00F30EED">
        <w:rPr>
          <w:rFonts w:ascii="Arial Narrow" w:hAnsi="Arial Narrow" w:cs="Times New Roman"/>
          <w:sz w:val="22"/>
          <w:lang w:val="en-US"/>
        </w:rPr>
        <w:t xml:space="preserve"> </w:t>
      </w:r>
      <w:proofErr w:type="gramStart"/>
      <w:r w:rsidR="00F30EED" w:rsidRPr="00F30EED">
        <w:rPr>
          <w:rFonts w:ascii="Arial Narrow" w:hAnsi="Arial Narrow" w:cs="Times New Roman"/>
          <w:sz w:val="22"/>
          <w:lang w:val="en-US"/>
        </w:rPr>
        <w:t>Penggunaan hutang yang semakin tinggi melebihi asset yang dimiliki mengindikasikan kemungkinan perusahaan kesulitan untuk mengembalikan atau membayar hutang.</w:t>
      </w:r>
      <w:proofErr w:type="gramEnd"/>
      <w:r w:rsidR="00F30EED" w:rsidRPr="00F30EED">
        <w:rPr>
          <w:rFonts w:ascii="Arial Narrow" w:hAnsi="Arial Narrow" w:cs="Times New Roman"/>
          <w:sz w:val="22"/>
          <w:lang w:val="en-US"/>
        </w:rPr>
        <w:t xml:space="preserve"> </w:t>
      </w:r>
    </w:p>
    <w:p w14:paraId="1FC16A99" w14:textId="50740F55" w:rsidR="0039344C" w:rsidRPr="00D352FA" w:rsidRDefault="0039344C" w:rsidP="00C92B58">
      <w:pPr>
        <w:spacing w:line="288" w:lineRule="auto"/>
        <w:jc w:val="both"/>
        <w:rPr>
          <w:rFonts w:ascii="Arial Narrow" w:hAnsi="Arial Narrow" w:cs="Times New Roman"/>
          <w:sz w:val="22"/>
          <w:lang w:val="en-US"/>
        </w:rPr>
      </w:pPr>
    </w:p>
    <w:p w14:paraId="4C536443" w14:textId="4FD30128" w:rsidR="0039344C" w:rsidRPr="00D352FA" w:rsidRDefault="0039344C" w:rsidP="00C33819">
      <w:pPr>
        <w:spacing w:line="288" w:lineRule="auto"/>
        <w:jc w:val="both"/>
        <w:rPr>
          <w:rFonts w:ascii="Arial Narrow" w:hAnsi="Arial Narrow" w:cs="Times New Roman"/>
          <w:b/>
          <w:sz w:val="22"/>
          <w:lang w:val="en-US"/>
        </w:rPr>
      </w:pPr>
      <w:r w:rsidRPr="00D352FA">
        <w:rPr>
          <w:rFonts w:ascii="Arial Narrow" w:hAnsi="Arial Narrow" w:cs="Times New Roman"/>
          <w:b/>
          <w:sz w:val="22"/>
          <w:lang w:val="en-US"/>
        </w:rPr>
        <w:t xml:space="preserve">SIMPULAN </w:t>
      </w:r>
    </w:p>
    <w:p w14:paraId="442F4BF4" w14:textId="3CD59C9D" w:rsidR="00F30EED" w:rsidRPr="00F30EED" w:rsidRDefault="00F30EED" w:rsidP="00C33819">
      <w:pPr>
        <w:pStyle w:val="ListParagraph"/>
        <w:numPr>
          <w:ilvl w:val="0"/>
          <w:numId w:val="40"/>
        </w:numPr>
        <w:tabs>
          <w:tab w:val="left" w:pos="0"/>
          <w:tab w:val="left" w:pos="567"/>
        </w:tabs>
        <w:spacing w:after="0" w:line="288" w:lineRule="auto"/>
        <w:jc w:val="both"/>
        <w:rPr>
          <w:rFonts w:ascii="Arial Narrow" w:hAnsi="Arial Narrow"/>
          <w:szCs w:val="22"/>
        </w:rPr>
      </w:pPr>
      <w:r w:rsidRPr="00F30EED">
        <w:rPr>
          <w:rFonts w:ascii="Arial Narrow" w:hAnsi="Arial Narrow"/>
          <w:szCs w:val="22"/>
        </w:rPr>
        <w:t>T</w:t>
      </w:r>
      <w:r w:rsidR="0040427E">
        <w:rPr>
          <w:rFonts w:ascii="Arial Narrow" w:hAnsi="Arial Narrow"/>
          <w:szCs w:val="22"/>
        </w:rPr>
        <w:t>idak t</w:t>
      </w:r>
      <w:r w:rsidRPr="00F30EED">
        <w:rPr>
          <w:rFonts w:ascii="Arial Narrow" w:hAnsi="Arial Narrow"/>
          <w:szCs w:val="22"/>
        </w:rPr>
        <w:t xml:space="preserve">erdapat perbedaan solvabilitas yang diproksikan DER pada perusahaan manufaktur sebelum dan selama </w:t>
      </w:r>
      <w:proofErr w:type="gramStart"/>
      <w:r w:rsidRPr="00F30EED">
        <w:rPr>
          <w:rFonts w:ascii="Arial Narrow" w:hAnsi="Arial Narrow"/>
          <w:szCs w:val="22"/>
        </w:rPr>
        <w:t>pandemi  covid</w:t>
      </w:r>
      <w:proofErr w:type="gramEnd"/>
      <w:r w:rsidRPr="00F30EED">
        <w:rPr>
          <w:rFonts w:ascii="Arial Narrow" w:hAnsi="Arial Narrow"/>
          <w:szCs w:val="22"/>
        </w:rPr>
        <w:t>-19. Hasil didapat setelah melakukan Pengujian dan diperoleh nilai signifikan. Dimana hasil tersebut menunjukka</w:t>
      </w:r>
      <w:r w:rsidR="0040427E">
        <w:rPr>
          <w:rFonts w:ascii="Arial Narrow" w:hAnsi="Arial Narrow"/>
          <w:szCs w:val="22"/>
        </w:rPr>
        <w:t xml:space="preserve">n </w:t>
      </w:r>
      <w:r w:rsidR="007C4848">
        <w:rPr>
          <w:rFonts w:ascii="Arial Narrow" w:hAnsi="Arial Narrow"/>
          <w:szCs w:val="22"/>
        </w:rPr>
        <w:t xml:space="preserve">tidak </w:t>
      </w:r>
      <w:r w:rsidR="0040427E">
        <w:rPr>
          <w:rFonts w:ascii="Arial Narrow" w:hAnsi="Arial Narrow"/>
          <w:szCs w:val="22"/>
        </w:rPr>
        <w:t>terdapat perbedaan signifikan</w:t>
      </w:r>
      <w:r w:rsidRPr="00F30EED">
        <w:rPr>
          <w:rFonts w:ascii="Arial Narrow" w:hAnsi="Arial Narrow"/>
          <w:szCs w:val="22"/>
        </w:rPr>
        <w:t xml:space="preserve">. Tingkat hutang pada masa pandemic cenderung naik pada sebagian besar perusahaan. Hal ini dikarenakan saldo laba masih belum mencukupi. </w:t>
      </w:r>
      <w:proofErr w:type="gramStart"/>
      <w:r w:rsidRPr="00F30EED">
        <w:rPr>
          <w:rFonts w:ascii="Arial Narrow" w:hAnsi="Arial Narrow"/>
          <w:szCs w:val="22"/>
        </w:rPr>
        <w:t>untuk</w:t>
      </w:r>
      <w:proofErr w:type="gramEnd"/>
      <w:r w:rsidRPr="00F30EED">
        <w:rPr>
          <w:rFonts w:ascii="Arial Narrow" w:hAnsi="Arial Narrow"/>
          <w:szCs w:val="22"/>
        </w:rPr>
        <w:t xml:space="preserve"> menutupi operasional perusahaan yang kurang, maka perusahaan mengambil opsi hutang.</w:t>
      </w:r>
    </w:p>
    <w:p w14:paraId="733199AC" w14:textId="230E27EC" w:rsidR="00E83AC3" w:rsidRDefault="00F30EED" w:rsidP="00C33819">
      <w:pPr>
        <w:pStyle w:val="ListParagraph"/>
        <w:numPr>
          <w:ilvl w:val="0"/>
          <w:numId w:val="40"/>
        </w:numPr>
        <w:tabs>
          <w:tab w:val="left" w:pos="0"/>
          <w:tab w:val="left" w:pos="567"/>
        </w:tabs>
        <w:spacing w:after="0" w:line="288" w:lineRule="auto"/>
        <w:jc w:val="both"/>
        <w:rPr>
          <w:rFonts w:ascii="Arial Narrow" w:hAnsi="Arial Narrow"/>
          <w:szCs w:val="22"/>
        </w:rPr>
      </w:pPr>
      <w:r w:rsidRPr="00F30EED">
        <w:rPr>
          <w:rFonts w:ascii="Arial Narrow" w:hAnsi="Arial Narrow"/>
          <w:szCs w:val="22"/>
        </w:rPr>
        <w:t>T</w:t>
      </w:r>
      <w:r w:rsidR="0040427E">
        <w:rPr>
          <w:rFonts w:ascii="Arial Narrow" w:hAnsi="Arial Narrow"/>
          <w:szCs w:val="22"/>
        </w:rPr>
        <w:t>idak t</w:t>
      </w:r>
      <w:r w:rsidRPr="00F30EED">
        <w:rPr>
          <w:rFonts w:ascii="Arial Narrow" w:hAnsi="Arial Narrow"/>
          <w:szCs w:val="22"/>
        </w:rPr>
        <w:t xml:space="preserve">erdapat perbedaan solvabilitas yang diproksikan DAR pada perusahaan manufaktur sebelum dan selama </w:t>
      </w:r>
      <w:proofErr w:type="gramStart"/>
      <w:r w:rsidRPr="00F30EED">
        <w:rPr>
          <w:rFonts w:ascii="Arial Narrow" w:hAnsi="Arial Narrow"/>
          <w:szCs w:val="22"/>
        </w:rPr>
        <w:t>pandemi  covid</w:t>
      </w:r>
      <w:proofErr w:type="gramEnd"/>
      <w:r w:rsidRPr="00F30EED">
        <w:rPr>
          <w:rFonts w:ascii="Arial Narrow" w:hAnsi="Arial Narrow"/>
          <w:szCs w:val="22"/>
        </w:rPr>
        <w:t xml:space="preserve">-19. Hasil didapat setelah melakukan Pengujian. Dimana hasil tersebut menunjukkan </w:t>
      </w:r>
      <w:r w:rsidR="0040427E">
        <w:rPr>
          <w:rFonts w:ascii="Arial Narrow" w:hAnsi="Arial Narrow"/>
          <w:szCs w:val="22"/>
        </w:rPr>
        <w:t xml:space="preserve">tidak </w:t>
      </w:r>
      <w:r w:rsidRPr="00F30EED">
        <w:rPr>
          <w:rFonts w:ascii="Arial Narrow" w:hAnsi="Arial Narrow"/>
          <w:szCs w:val="22"/>
        </w:rPr>
        <w:t>terdapat perbedaan signifikan, Total asset pada sebagian besar perusahaan manufaktur food and beverage. Hal ini dikarenakan terdapat beberapa pembatasan aktivitas pekerja. Sehingga hasil kerja tidak maksimal yang berdampak pada pendapatan perusahaan. Berkurangnya pendapatan perusahaan berdampak juga pada berkurangnya total asset perusahaan, khususnya asset lancer perusahaan</w:t>
      </w:r>
      <w:r w:rsidR="000C2398" w:rsidRPr="00D352FA">
        <w:rPr>
          <w:rFonts w:ascii="Arial Narrow" w:hAnsi="Arial Narrow"/>
          <w:szCs w:val="22"/>
        </w:rPr>
        <w:t>.</w:t>
      </w:r>
    </w:p>
    <w:p w14:paraId="49D97969" w14:textId="77777777" w:rsidR="00D352FA" w:rsidRPr="00D352FA" w:rsidRDefault="00D352FA" w:rsidP="00C33819">
      <w:pPr>
        <w:pStyle w:val="ListParagraph"/>
        <w:tabs>
          <w:tab w:val="left" w:pos="0"/>
          <w:tab w:val="left" w:pos="567"/>
        </w:tabs>
        <w:spacing w:after="0" w:line="288" w:lineRule="auto"/>
        <w:jc w:val="both"/>
        <w:rPr>
          <w:rFonts w:ascii="Arial Narrow" w:hAnsi="Arial Narrow"/>
          <w:szCs w:val="22"/>
        </w:rPr>
      </w:pPr>
    </w:p>
    <w:p w14:paraId="115FF96F" w14:textId="5F5537EF" w:rsidR="009F19EC" w:rsidRPr="00D352FA" w:rsidRDefault="009F19EC" w:rsidP="00C33819">
      <w:pPr>
        <w:tabs>
          <w:tab w:val="left" w:pos="0"/>
          <w:tab w:val="left" w:pos="567"/>
        </w:tabs>
        <w:spacing w:line="288" w:lineRule="auto"/>
        <w:jc w:val="both"/>
        <w:rPr>
          <w:rFonts w:ascii="Arial Narrow" w:hAnsi="Arial Narrow"/>
          <w:b/>
          <w:sz w:val="22"/>
        </w:rPr>
      </w:pPr>
      <w:r w:rsidRPr="00D352FA">
        <w:rPr>
          <w:rFonts w:ascii="Arial Narrow" w:hAnsi="Arial Narrow"/>
          <w:b/>
          <w:sz w:val="22"/>
        </w:rPr>
        <w:t xml:space="preserve"> Saran</w:t>
      </w:r>
    </w:p>
    <w:p w14:paraId="597BB3C9" w14:textId="77777777" w:rsidR="00F30EED" w:rsidRPr="00F30EED" w:rsidRDefault="00F30EED" w:rsidP="00C33819">
      <w:pPr>
        <w:numPr>
          <w:ilvl w:val="2"/>
          <w:numId w:val="37"/>
        </w:numPr>
        <w:spacing w:line="288" w:lineRule="auto"/>
        <w:ind w:left="709"/>
        <w:jc w:val="both"/>
        <w:rPr>
          <w:rFonts w:ascii="Arial Narrow" w:eastAsia="Calibri" w:hAnsi="Arial Narrow" w:cs="SimSun"/>
          <w:color w:val="000000"/>
          <w:sz w:val="22"/>
          <w:lang w:val="en-US"/>
        </w:rPr>
      </w:pPr>
      <w:r w:rsidRPr="00F30EED">
        <w:rPr>
          <w:rFonts w:ascii="Arial Narrow" w:eastAsia="Calibri" w:hAnsi="Arial Narrow" w:cs="SimSun"/>
          <w:color w:val="000000"/>
          <w:sz w:val="22"/>
          <w:lang w:val="en-US"/>
        </w:rPr>
        <w:t>Disarankan kepada pimpinan perusahaan Perusahaan sebaiknya melakukan restrukturisasi kredit terhadap hutang yang dimiliki agar prediksi terhadap financial distress tidak terjadi. Restrukturisasi kredit ini dapat dilakukan dengan melakukan perbaikan terhadap kredit yang dimiliki. Dapat berupa pengecilan bunga dan pembayaran kredit atau dengan perpanjangan masa kredit.</w:t>
      </w:r>
    </w:p>
    <w:p w14:paraId="79AD040D" w14:textId="77777777" w:rsidR="00F30EED" w:rsidRPr="00F30EED" w:rsidRDefault="00F30EED" w:rsidP="00C33819">
      <w:pPr>
        <w:numPr>
          <w:ilvl w:val="2"/>
          <w:numId w:val="37"/>
        </w:numPr>
        <w:spacing w:line="288" w:lineRule="auto"/>
        <w:ind w:left="709"/>
        <w:jc w:val="both"/>
        <w:rPr>
          <w:rFonts w:ascii="Arial Narrow" w:eastAsia="Calibri" w:hAnsi="Arial Narrow" w:cs="SimSun"/>
          <w:color w:val="000000"/>
          <w:sz w:val="22"/>
          <w:lang w:val="en-US"/>
        </w:rPr>
      </w:pPr>
      <w:r w:rsidRPr="00F30EED">
        <w:rPr>
          <w:rFonts w:ascii="Arial Narrow" w:eastAsia="Calibri" w:hAnsi="Arial Narrow" w:cs="SimSun"/>
          <w:color w:val="000000"/>
          <w:sz w:val="22"/>
          <w:lang w:val="en-US"/>
        </w:rPr>
        <w:t>Disarankan kepada pimpinan perusahaan Perusahaan untuk mengurangi pengeluaran yang tidak bersifat penting. Seperti mengurangi jumlah pekerja pada masing-masing divisi, mengurangi pengeluaran untuk sosial seperti CSR, tunjangan pimpinan dikurangi, mengurangi biaya perawatan gedung dan mesin dari satu bulan sekali menjadi dua bulan sekali</w:t>
      </w:r>
      <w:proofErr w:type="gramStart"/>
      <w:r w:rsidRPr="00F30EED">
        <w:rPr>
          <w:rFonts w:ascii="Arial Narrow" w:eastAsia="Calibri" w:hAnsi="Arial Narrow" w:cs="SimSun"/>
          <w:color w:val="000000"/>
          <w:sz w:val="22"/>
          <w:lang w:val="en-US"/>
        </w:rPr>
        <w:t>,  mengurangi</w:t>
      </w:r>
      <w:proofErr w:type="gramEnd"/>
      <w:r w:rsidRPr="00F30EED">
        <w:rPr>
          <w:rFonts w:ascii="Arial Narrow" w:eastAsia="Calibri" w:hAnsi="Arial Narrow" w:cs="SimSun"/>
          <w:color w:val="000000"/>
          <w:sz w:val="22"/>
          <w:lang w:val="en-US"/>
        </w:rPr>
        <w:t xml:space="preserve"> belanja barang, dan lain-lain. Hal ini diharapkan </w:t>
      </w:r>
      <w:proofErr w:type="gramStart"/>
      <w:r w:rsidRPr="00F30EED">
        <w:rPr>
          <w:rFonts w:ascii="Arial Narrow" w:eastAsia="Calibri" w:hAnsi="Arial Narrow" w:cs="SimSun"/>
          <w:color w:val="000000"/>
          <w:sz w:val="22"/>
          <w:lang w:val="en-US"/>
        </w:rPr>
        <w:t>akan</w:t>
      </w:r>
      <w:proofErr w:type="gramEnd"/>
      <w:r w:rsidRPr="00F30EED">
        <w:rPr>
          <w:rFonts w:ascii="Arial Narrow" w:eastAsia="Calibri" w:hAnsi="Arial Narrow" w:cs="SimSun"/>
          <w:color w:val="000000"/>
          <w:sz w:val="22"/>
          <w:lang w:val="en-US"/>
        </w:rPr>
        <w:t xml:space="preserve"> mengurangi beban perusahaan.</w:t>
      </w:r>
    </w:p>
    <w:p w14:paraId="0C1DCE7E" w14:textId="41ADCD9A" w:rsidR="000C2398" w:rsidRPr="00D352FA" w:rsidRDefault="000C2398" w:rsidP="00F30EED">
      <w:pPr>
        <w:spacing w:line="288" w:lineRule="auto"/>
        <w:jc w:val="both"/>
        <w:rPr>
          <w:rFonts w:ascii="Arial Narrow" w:eastAsia="Calibri" w:hAnsi="Arial Narrow" w:cs="SimSun"/>
          <w:color w:val="000000"/>
          <w:sz w:val="22"/>
          <w:lang w:val="en-US"/>
        </w:rPr>
      </w:pPr>
    </w:p>
    <w:p w14:paraId="789AE39B" w14:textId="5282EC39" w:rsidR="00F41F34" w:rsidRPr="00D352FA" w:rsidRDefault="00F41F34" w:rsidP="00D352FA">
      <w:pPr>
        <w:spacing w:line="288" w:lineRule="auto"/>
        <w:jc w:val="both"/>
        <w:rPr>
          <w:rFonts w:ascii="Arial Narrow" w:eastAsia="Calibri" w:hAnsi="Arial Narrow" w:cs="SimSun"/>
          <w:color w:val="000000"/>
          <w:sz w:val="22"/>
          <w:lang w:val="en-US"/>
        </w:rPr>
      </w:pPr>
    </w:p>
    <w:p w14:paraId="54ACA6A8" w14:textId="575CE086" w:rsidR="00C33819" w:rsidRPr="00C33819" w:rsidRDefault="00305E2F" w:rsidP="00C33819">
      <w:pPr>
        <w:spacing w:after="200" w:line="276" w:lineRule="auto"/>
        <w:jc w:val="both"/>
        <w:rPr>
          <w:rFonts w:ascii="Arial Narrow" w:eastAsia="Calibri" w:hAnsi="Arial Narrow" w:cs="SimSun"/>
          <w:b/>
          <w:color w:val="000000"/>
          <w:sz w:val="22"/>
          <w:lang w:val="en-US"/>
        </w:rPr>
      </w:pPr>
      <w:r>
        <w:rPr>
          <w:rFonts w:ascii="Arial Narrow" w:eastAsia="Calibri" w:hAnsi="Arial Narrow" w:cs="SimSun"/>
          <w:b/>
          <w:color w:val="000000"/>
          <w:sz w:val="22"/>
          <w:lang w:val="en-US"/>
        </w:rPr>
        <w:t>DAFTAR PUSTAKA</w:t>
      </w:r>
      <w:r w:rsidR="00C33819">
        <w:rPr>
          <w:rFonts w:ascii="Book Antiqua" w:hAnsi="Book Antiqua" w:cs="Times New Roman"/>
          <w:sz w:val="20"/>
          <w:szCs w:val="20"/>
        </w:rPr>
        <w:fldChar w:fldCharType="begin" w:fldLock="1"/>
      </w:r>
      <w:r w:rsidR="00C33819">
        <w:rPr>
          <w:rFonts w:ascii="Book Antiqua" w:hAnsi="Book Antiqua" w:cs="Times New Roman"/>
          <w:sz w:val="20"/>
          <w:szCs w:val="20"/>
        </w:rPr>
        <w:instrText xml:space="preserve">ADDIN Mendeley Bibliography CSL_BIBLIOGRAPHY </w:instrText>
      </w:r>
      <w:r w:rsidR="00C33819">
        <w:rPr>
          <w:rFonts w:ascii="Book Antiqua" w:hAnsi="Book Antiqua" w:cs="Times New Roman"/>
          <w:sz w:val="20"/>
          <w:szCs w:val="20"/>
        </w:rPr>
        <w:fldChar w:fldCharType="separate"/>
      </w:r>
    </w:p>
    <w:p w14:paraId="7E826414"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Esomar, M. J. F. dan R. C. (2021). Dampak Pandemi Covid-19 terhadap Kinerja Keuangan Perusahaan Sektor Jasa di BEI. </w:t>
      </w:r>
      <w:r w:rsidRPr="00C33819">
        <w:rPr>
          <w:rFonts w:ascii="Arial Narrow" w:hAnsi="Arial Narrow" w:cs="Times New Roman"/>
          <w:i/>
          <w:iCs/>
          <w:noProof/>
          <w:color w:val="000000" w:themeColor="text1"/>
          <w:sz w:val="22"/>
        </w:rPr>
        <w:t>Jurnal Konsep Bisnis Dan Manajemen</w:t>
      </w:r>
      <w:r w:rsidRPr="00C33819">
        <w:rPr>
          <w:rFonts w:ascii="Arial Narrow" w:hAnsi="Arial Narrow" w:cs="Times New Roman"/>
          <w:noProof/>
          <w:color w:val="000000" w:themeColor="text1"/>
          <w:sz w:val="22"/>
        </w:rPr>
        <w:t xml:space="preserve">, </w:t>
      </w:r>
      <w:r w:rsidRPr="00C33819">
        <w:rPr>
          <w:rFonts w:ascii="Arial Narrow" w:hAnsi="Arial Narrow" w:cs="Times New Roman"/>
          <w:i/>
          <w:iCs/>
          <w:noProof/>
          <w:color w:val="000000" w:themeColor="text1"/>
          <w:sz w:val="22"/>
        </w:rPr>
        <w:t>7 (2) Mei</w:t>
      </w:r>
      <w:r w:rsidRPr="00C33819">
        <w:rPr>
          <w:rFonts w:ascii="Arial Narrow" w:hAnsi="Arial Narrow" w:cs="Times New Roman"/>
          <w:noProof/>
          <w:color w:val="000000" w:themeColor="text1"/>
          <w:sz w:val="22"/>
        </w:rPr>
        <w:t>.</w:t>
      </w:r>
    </w:p>
    <w:p w14:paraId="265A9511"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Hanafi, M. M. (2016). </w:t>
      </w:r>
      <w:r w:rsidRPr="00C33819">
        <w:rPr>
          <w:rFonts w:ascii="Arial Narrow" w:hAnsi="Arial Narrow" w:cs="Times New Roman"/>
          <w:i/>
          <w:iCs/>
          <w:noProof/>
          <w:color w:val="000000" w:themeColor="text1"/>
          <w:sz w:val="22"/>
        </w:rPr>
        <w:t>Analisis Laporan Keuangan</w:t>
      </w:r>
      <w:r w:rsidRPr="00C33819">
        <w:rPr>
          <w:rFonts w:ascii="Arial Narrow" w:hAnsi="Arial Narrow" w:cs="Times New Roman"/>
          <w:noProof/>
          <w:color w:val="000000" w:themeColor="text1"/>
          <w:sz w:val="22"/>
        </w:rPr>
        <w:t>. UPP STIM YKPN.</w:t>
      </w:r>
    </w:p>
    <w:p w14:paraId="5E318165"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Ibrahim, I. H. D. (2021). Analisis Perbandingan Kinerja Keuangan Perusahaan Sub Sektor Rokok Yang Terdaftar Di Bursa Efek Indonesia Sebelum Dan Saat Pandemi Covid-19. </w:t>
      </w:r>
      <w:r w:rsidRPr="00C33819">
        <w:rPr>
          <w:rFonts w:ascii="Arial Narrow" w:hAnsi="Arial Narrow" w:cs="Times New Roman"/>
          <w:i/>
          <w:iCs/>
          <w:noProof/>
          <w:color w:val="000000" w:themeColor="text1"/>
          <w:sz w:val="22"/>
        </w:rPr>
        <w:t>E-JRA</w:t>
      </w:r>
      <w:r w:rsidRPr="00C33819">
        <w:rPr>
          <w:rFonts w:ascii="Arial Narrow" w:hAnsi="Arial Narrow" w:cs="Times New Roman"/>
          <w:noProof/>
          <w:color w:val="000000" w:themeColor="text1"/>
          <w:sz w:val="22"/>
        </w:rPr>
        <w:t xml:space="preserve">, </w:t>
      </w:r>
      <w:r w:rsidRPr="00C33819">
        <w:rPr>
          <w:rFonts w:ascii="Arial Narrow" w:hAnsi="Arial Narrow" w:cs="Times New Roman"/>
          <w:i/>
          <w:iCs/>
          <w:noProof/>
          <w:color w:val="000000" w:themeColor="text1"/>
          <w:sz w:val="22"/>
        </w:rPr>
        <w:t xml:space="preserve">Vol. </w:t>
      </w:r>
      <w:r w:rsidRPr="00C33819">
        <w:rPr>
          <w:rFonts w:ascii="Arial Narrow" w:hAnsi="Arial Narrow" w:cs="Times New Roman"/>
          <w:i/>
          <w:iCs/>
          <w:noProof/>
          <w:color w:val="000000" w:themeColor="text1"/>
          <w:sz w:val="22"/>
        </w:rPr>
        <w:lastRenderedPageBreak/>
        <w:t>10 No</w:t>
      </w:r>
      <w:r w:rsidRPr="00C33819">
        <w:rPr>
          <w:rFonts w:ascii="Arial Narrow" w:hAnsi="Arial Narrow" w:cs="Times New Roman"/>
          <w:noProof/>
          <w:color w:val="000000" w:themeColor="text1"/>
          <w:sz w:val="22"/>
        </w:rPr>
        <w:t>.</w:t>
      </w:r>
    </w:p>
    <w:p w14:paraId="5E5B8AB8"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Jogiyanto. (2017). Konsep Dasar Sistem Informasi. </w:t>
      </w:r>
      <w:r w:rsidRPr="00C33819">
        <w:rPr>
          <w:rFonts w:ascii="Arial Narrow" w:hAnsi="Arial Narrow" w:cs="Times New Roman"/>
          <w:i/>
          <w:iCs/>
          <w:noProof/>
          <w:color w:val="000000" w:themeColor="text1"/>
          <w:sz w:val="22"/>
        </w:rPr>
        <w:t>Konsep Dasar Sistem Informasi</w:t>
      </w:r>
      <w:r w:rsidRPr="00C33819">
        <w:rPr>
          <w:rFonts w:ascii="Arial Narrow" w:hAnsi="Arial Narrow" w:cs="Times New Roman"/>
          <w:noProof/>
          <w:color w:val="000000" w:themeColor="text1"/>
          <w:sz w:val="22"/>
        </w:rPr>
        <w:t>.</w:t>
      </w:r>
    </w:p>
    <w:p w14:paraId="36F79791"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Kasmir. (2016). Bank dan Lembaga Kuangan Lainnya. In </w:t>
      </w:r>
      <w:r w:rsidRPr="00C33819">
        <w:rPr>
          <w:rFonts w:ascii="Arial Narrow" w:hAnsi="Arial Narrow" w:cs="Times New Roman"/>
          <w:i/>
          <w:iCs/>
          <w:noProof/>
          <w:color w:val="000000" w:themeColor="text1"/>
          <w:sz w:val="22"/>
        </w:rPr>
        <w:t>PT. Raja Grafindo Persada jakarta</w:t>
      </w:r>
      <w:r w:rsidRPr="00C33819">
        <w:rPr>
          <w:rFonts w:ascii="Arial Narrow" w:hAnsi="Arial Narrow" w:cs="Times New Roman"/>
          <w:noProof/>
          <w:color w:val="000000" w:themeColor="text1"/>
          <w:sz w:val="22"/>
        </w:rPr>
        <w:t>.</w:t>
      </w:r>
    </w:p>
    <w:p w14:paraId="537E6B8B"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Kinasih, C. D. D. (2021). Analisis Rasio Solvabilitas Terhadap Kinerja Keuangan Pt Garuda Indonesia Di Masa Pandemi. </w:t>
      </w:r>
      <w:r w:rsidRPr="00C33819">
        <w:rPr>
          <w:rFonts w:ascii="Arial Narrow" w:hAnsi="Arial Narrow" w:cs="Times New Roman"/>
          <w:i/>
          <w:iCs/>
          <w:noProof/>
          <w:color w:val="000000" w:themeColor="text1"/>
          <w:sz w:val="22"/>
        </w:rPr>
        <w:t>Jurnal Ekonomi Dan Manajemen</w:t>
      </w:r>
      <w:r w:rsidRPr="00C33819">
        <w:rPr>
          <w:rFonts w:ascii="Arial Narrow" w:hAnsi="Arial Narrow" w:cs="Times New Roman"/>
          <w:noProof/>
          <w:color w:val="000000" w:themeColor="text1"/>
          <w:sz w:val="22"/>
        </w:rPr>
        <w:t xml:space="preserve">, </w:t>
      </w:r>
      <w:r w:rsidRPr="00C33819">
        <w:rPr>
          <w:rFonts w:ascii="Arial Narrow" w:hAnsi="Arial Narrow" w:cs="Times New Roman"/>
          <w:i/>
          <w:iCs/>
          <w:noProof/>
          <w:color w:val="000000" w:themeColor="text1"/>
          <w:sz w:val="22"/>
        </w:rPr>
        <w:t>Vol. 3</w:t>
      </w:r>
      <w:r w:rsidRPr="00C33819">
        <w:rPr>
          <w:rFonts w:ascii="Arial Narrow" w:hAnsi="Arial Narrow" w:cs="Times New Roman"/>
          <w:noProof/>
          <w:color w:val="000000" w:themeColor="text1"/>
          <w:sz w:val="22"/>
        </w:rPr>
        <w:t xml:space="preserve">, </w:t>
      </w:r>
      <w:r w:rsidRPr="00C33819">
        <w:rPr>
          <w:rFonts w:ascii="Arial Narrow" w:hAnsi="Arial Narrow" w:cs="Times New Roman"/>
          <w:i/>
          <w:iCs/>
          <w:noProof/>
          <w:color w:val="000000" w:themeColor="text1"/>
          <w:sz w:val="22"/>
        </w:rPr>
        <w:t>No</w:t>
      </w:r>
      <w:r w:rsidRPr="00C33819">
        <w:rPr>
          <w:rFonts w:ascii="Arial Narrow" w:hAnsi="Arial Narrow" w:cs="Times New Roman"/>
          <w:noProof/>
          <w:color w:val="000000" w:themeColor="text1"/>
          <w:sz w:val="22"/>
        </w:rPr>
        <w:t>.</w:t>
      </w:r>
    </w:p>
    <w:p w14:paraId="544EB327"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Sartono, A. (2016). </w:t>
      </w:r>
      <w:r w:rsidRPr="00C33819">
        <w:rPr>
          <w:rFonts w:ascii="Arial Narrow" w:hAnsi="Arial Narrow" w:cs="Times New Roman"/>
          <w:i/>
          <w:iCs/>
          <w:noProof/>
          <w:color w:val="000000" w:themeColor="text1"/>
          <w:sz w:val="22"/>
        </w:rPr>
        <w:t>Manajemen Keuangan, Teori dan Aplikasi</w:t>
      </w:r>
      <w:r w:rsidRPr="00C33819">
        <w:rPr>
          <w:rFonts w:ascii="Arial Narrow" w:hAnsi="Arial Narrow" w:cs="Times New Roman"/>
          <w:noProof/>
          <w:color w:val="000000" w:themeColor="text1"/>
          <w:sz w:val="22"/>
        </w:rPr>
        <w:t xml:space="preserve"> (4th ed.).</w:t>
      </w:r>
    </w:p>
    <w:p w14:paraId="6A3BD2EE"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Sucipto, T. N., &amp; Hasibuan, R. (2020). Pengaruh Struktur Modal Terhadap Pajak Penghasilan Badan Terutang Pada Perusahaan Sektor Industri Barang Konsumsi Di Bursa Efek Indonesia. </w:t>
      </w:r>
      <w:r w:rsidRPr="00C33819">
        <w:rPr>
          <w:rFonts w:ascii="Arial Narrow" w:hAnsi="Arial Narrow" w:cs="Times New Roman"/>
          <w:i/>
          <w:iCs/>
          <w:noProof/>
          <w:color w:val="000000" w:themeColor="text1"/>
          <w:sz w:val="22"/>
        </w:rPr>
        <w:t>Jurnal Riset Akuntansi Dan Bisnis</w:t>
      </w:r>
      <w:r w:rsidRPr="00C33819">
        <w:rPr>
          <w:rFonts w:ascii="Arial Narrow" w:hAnsi="Arial Narrow" w:cs="Times New Roman"/>
          <w:noProof/>
          <w:color w:val="000000" w:themeColor="text1"/>
          <w:sz w:val="22"/>
        </w:rPr>
        <w:t>.</w:t>
      </w:r>
    </w:p>
    <w:p w14:paraId="1417E6A8"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Sugiarto. (2016). </w:t>
      </w:r>
      <w:r w:rsidRPr="00C33819">
        <w:rPr>
          <w:rFonts w:ascii="Arial Narrow" w:hAnsi="Arial Narrow" w:cs="Times New Roman"/>
          <w:i/>
          <w:iCs/>
          <w:noProof/>
          <w:color w:val="000000" w:themeColor="text1"/>
          <w:sz w:val="22"/>
        </w:rPr>
        <w:t>Struktur Modal, Struktur Kepemilikan Perusahaan, Permasalahan, Keagenan dan Informasi Asimetri</w:t>
      </w:r>
      <w:r w:rsidRPr="00C33819">
        <w:rPr>
          <w:rFonts w:ascii="Arial Narrow" w:hAnsi="Arial Narrow" w:cs="Times New Roman"/>
          <w:noProof/>
          <w:color w:val="000000" w:themeColor="text1"/>
          <w:sz w:val="22"/>
        </w:rPr>
        <w:t>. Graha Ilmu.</w:t>
      </w:r>
    </w:p>
    <w:p w14:paraId="1BABCECD" w14:textId="77777777" w:rsidR="00C33819" w:rsidRPr="00C33819" w:rsidRDefault="00C33819" w:rsidP="00C33819">
      <w:pPr>
        <w:widowControl w:val="0"/>
        <w:autoSpaceDE w:val="0"/>
        <w:autoSpaceDN w:val="0"/>
        <w:adjustRightInd w:val="0"/>
        <w:spacing w:line="276" w:lineRule="auto"/>
        <w:ind w:left="482" w:hanging="482"/>
        <w:jc w:val="both"/>
        <w:rPr>
          <w:rFonts w:ascii="Arial Narrow" w:hAnsi="Arial Narrow" w:cs="Times New Roman"/>
          <w:noProof/>
          <w:color w:val="000000" w:themeColor="text1"/>
          <w:sz w:val="22"/>
        </w:rPr>
      </w:pPr>
      <w:r w:rsidRPr="00C33819">
        <w:rPr>
          <w:rFonts w:ascii="Arial Narrow" w:hAnsi="Arial Narrow" w:cs="Times New Roman"/>
          <w:noProof/>
          <w:color w:val="000000" w:themeColor="text1"/>
          <w:sz w:val="22"/>
        </w:rPr>
        <w:t xml:space="preserve">Violandani, D. S. (2020). Analisis Komparasi Rasio Keuangan Sebelum Dan Selama Pandemi Covid-19 Pada Perusahaan Terbuka Yang Terdaftar Pada Indeks Lq45. </w:t>
      </w:r>
      <w:r w:rsidRPr="00C33819">
        <w:rPr>
          <w:rFonts w:ascii="Arial Narrow" w:hAnsi="Arial Narrow" w:cs="Times New Roman"/>
          <w:i/>
          <w:iCs/>
          <w:noProof/>
          <w:color w:val="000000" w:themeColor="text1"/>
          <w:sz w:val="22"/>
        </w:rPr>
        <w:t>Jurnal Akuntansi Dan Bisnis Krisnadwipayana</w:t>
      </w:r>
      <w:r w:rsidRPr="00C33819">
        <w:rPr>
          <w:rFonts w:ascii="Arial Narrow" w:hAnsi="Arial Narrow" w:cs="Times New Roman"/>
          <w:noProof/>
          <w:color w:val="000000" w:themeColor="text1"/>
          <w:sz w:val="22"/>
        </w:rPr>
        <w:t>.</w:t>
      </w:r>
    </w:p>
    <w:p w14:paraId="2E1BE13A" w14:textId="77777777" w:rsidR="00C33819" w:rsidRDefault="00C33819" w:rsidP="00C33819">
      <w:pPr>
        <w:pStyle w:val="ListParagraph"/>
        <w:spacing w:after="0"/>
        <w:ind w:left="0"/>
        <w:jc w:val="both"/>
        <w:rPr>
          <w:rFonts w:ascii="Book Antiqua" w:hAnsi="Book Antiqua"/>
          <w:sz w:val="20"/>
        </w:rPr>
      </w:pPr>
      <w:r>
        <w:rPr>
          <w:rFonts w:ascii="Book Antiqua" w:hAnsi="Book Antiqua"/>
          <w:sz w:val="20"/>
        </w:rPr>
        <w:fldChar w:fldCharType="end"/>
      </w:r>
    </w:p>
    <w:p w14:paraId="71CA4139" w14:textId="3B8E1446" w:rsidR="0015467D" w:rsidRPr="00921EAD" w:rsidRDefault="0015467D" w:rsidP="00C33819">
      <w:pPr>
        <w:tabs>
          <w:tab w:val="left" w:pos="426"/>
          <w:tab w:val="left" w:pos="567"/>
        </w:tabs>
        <w:spacing w:line="276" w:lineRule="auto"/>
        <w:ind w:left="567"/>
        <w:jc w:val="both"/>
        <w:rPr>
          <w:rFonts w:ascii="Arial Narrow" w:hAnsi="Arial Narrow"/>
          <w:color w:val="000000" w:themeColor="text1"/>
          <w:sz w:val="22"/>
          <w:lang w:val="en-US"/>
        </w:rPr>
      </w:pPr>
    </w:p>
    <w:sectPr w:rsidR="0015467D" w:rsidRPr="00921EAD" w:rsidSect="00921EAD">
      <w:type w:val="continuous"/>
      <w:pgSz w:w="11906" w:h="16838" w:code="9"/>
      <w:pgMar w:top="1701" w:right="1701" w:bottom="2268" w:left="2268" w:header="709" w:footer="709" w:gutter="0"/>
      <w:cols w:space="84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B9B05" w14:textId="77777777" w:rsidR="001F3A46" w:rsidRDefault="001F3A46">
      <w:pPr>
        <w:spacing w:line="240" w:lineRule="auto"/>
      </w:pPr>
      <w:r>
        <w:separator/>
      </w:r>
    </w:p>
  </w:endnote>
  <w:endnote w:type="continuationSeparator" w:id="0">
    <w:p w14:paraId="2821DAD3" w14:textId="77777777" w:rsidR="001F3A46" w:rsidRDefault="001F3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244488"/>
      <w:docPartObj>
        <w:docPartGallery w:val="Page Numbers (Bottom of Page)"/>
        <w:docPartUnique/>
      </w:docPartObj>
    </w:sdtPr>
    <w:sdtEndPr>
      <w:rPr>
        <w:noProof/>
      </w:rPr>
    </w:sdtEndPr>
    <w:sdtContent>
      <w:p w14:paraId="32870C0E" w14:textId="78F92817" w:rsidR="00343F1E" w:rsidRDefault="00343F1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78581465" w14:textId="509D02F3" w:rsidR="00DF4981" w:rsidRDefault="00DF49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0103"/>
      <w:docPartObj>
        <w:docPartGallery w:val="Page Numbers (Bottom of Page)"/>
        <w:docPartUnique/>
      </w:docPartObj>
    </w:sdtPr>
    <w:sdtEndPr>
      <w:rPr>
        <w:noProof/>
      </w:rPr>
    </w:sdtEndPr>
    <w:sdtContent>
      <w:sdt>
        <w:sdtPr>
          <w:rPr>
            <w:rFonts w:ascii="Arial Narrow" w:hAnsi="Arial Narrow"/>
            <w:sz w:val="20"/>
            <w:szCs w:val="20"/>
          </w:rPr>
          <w:id w:val="-1496872987"/>
          <w:docPartObj>
            <w:docPartGallery w:val="Page Numbers (Bottom of Page)"/>
            <w:docPartUnique/>
          </w:docPartObj>
        </w:sdtPr>
        <w:sdtEndPr>
          <w:rPr>
            <w:noProof/>
          </w:rPr>
        </w:sdtEndPr>
        <w:sdtContent>
          <w:p w14:paraId="06277E94" w14:textId="0A2EBAAF" w:rsidR="00012242" w:rsidRDefault="00012242" w:rsidP="00012242">
            <w:pPr>
              <w:pStyle w:val="Footer"/>
              <w:tabs>
                <w:tab w:val="clear" w:pos="9026"/>
              </w:tabs>
              <w:jc w:val="center"/>
              <w:rPr>
                <w:rFonts w:ascii="Arial Narrow" w:hAnsi="Arial Narrow"/>
                <w:noProof/>
                <w:sz w:val="20"/>
                <w:szCs w:val="20"/>
              </w:rPr>
            </w:pPr>
            <w:r w:rsidRPr="00E932B9">
              <w:rPr>
                <w:rFonts w:ascii="Arial Narrow" w:hAnsi="Arial Narrow"/>
                <w:b/>
                <w:i/>
                <w:color w:val="000000" w:themeColor="text1"/>
                <w:sz w:val="20"/>
                <w:szCs w:val="20"/>
              </w:rPr>
              <w:t>Fakultas Ekonomi Dan Bisnis – Universitas PGRI Adi Buana Surabaya</w:t>
            </w:r>
            <w:r w:rsidRPr="00E932B9">
              <w:rPr>
                <w:rFonts w:ascii="Arial Narrow" w:hAnsi="Arial Narrow"/>
                <w:sz w:val="20"/>
                <w:szCs w:val="20"/>
              </w:rPr>
              <w:t xml:space="preserve"> </w:t>
            </w:r>
            <w:r>
              <w:rPr>
                <w:rFonts w:ascii="Arial Narrow" w:hAnsi="Arial Narrow"/>
                <w:sz w:val="20"/>
                <w:szCs w:val="20"/>
                <w:lang w:val="en-US"/>
              </w:rPr>
              <w:tab/>
            </w:r>
            <w:r>
              <w:rPr>
                <w:rFonts w:ascii="Arial Narrow" w:hAnsi="Arial Narrow"/>
                <w:sz w:val="20"/>
                <w:szCs w:val="20"/>
                <w:lang w:val="en-US"/>
              </w:rPr>
              <w:tab/>
            </w:r>
            <w:r w:rsidRPr="00E932B9">
              <w:rPr>
                <w:rFonts w:ascii="Arial Narrow" w:hAnsi="Arial Narrow"/>
                <w:sz w:val="20"/>
                <w:szCs w:val="20"/>
              </w:rPr>
              <w:tab/>
            </w:r>
            <w:r>
              <w:rPr>
                <w:rFonts w:ascii="Arial Narrow" w:hAnsi="Arial Narrow"/>
                <w:sz w:val="20"/>
                <w:szCs w:val="20"/>
                <w:lang w:val="en-US"/>
              </w:rPr>
              <w:t xml:space="preserve">          </w:t>
            </w:r>
            <w:r w:rsidRPr="00E932B9">
              <w:rPr>
                <w:rFonts w:ascii="Arial Narrow" w:hAnsi="Arial Narrow"/>
                <w:sz w:val="20"/>
                <w:szCs w:val="20"/>
              </w:rPr>
              <w:fldChar w:fldCharType="begin"/>
            </w:r>
            <w:r w:rsidRPr="00E932B9">
              <w:rPr>
                <w:rFonts w:ascii="Arial Narrow" w:hAnsi="Arial Narrow"/>
                <w:sz w:val="20"/>
                <w:szCs w:val="20"/>
              </w:rPr>
              <w:instrText xml:space="preserve"> PAGE   \* MERGEFORMAT </w:instrText>
            </w:r>
            <w:r w:rsidRPr="00E932B9">
              <w:rPr>
                <w:rFonts w:ascii="Arial Narrow" w:hAnsi="Arial Narrow"/>
                <w:sz w:val="20"/>
                <w:szCs w:val="20"/>
              </w:rPr>
              <w:fldChar w:fldCharType="separate"/>
            </w:r>
            <w:r w:rsidR="00314616">
              <w:rPr>
                <w:rFonts w:ascii="Arial Narrow" w:hAnsi="Arial Narrow"/>
                <w:noProof/>
                <w:sz w:val="20"/>
                <w:szCs w:val="20"/>
              </w:rPr>
              <w:t>106</w:t>
            </w:r>
            <w:r w:rsidRPr="00E932B9">
              <w:rPr>
                <w:rFonts w:ascii="Arial Narrow" w:hAnsi="Arial Narrow"/>
                <w:noProof/>
                <w:sz w:val="20"/>
                <w:szCs w:val="20"/>
              </w:rPr>
              <w:fldChar w:fldCharType="end"/>
            </w:r>
          </w:p>
        </w:sdtContent>
      </w:sdt>
      <w:p w14:paraId="342FB64E" w14:textId="2E01FFCA" w:rsidR="00012242" w:rsidRDefault="00012242" w:rsidP="00012242">
        <w:pPr>
          <w:pStyle w:val="Footer"/>
        </w:pPr>
      </w:p>
      <w:p w14:paraId="6DB4BF71" w14:textId="52BBB54F" w:rsidR="00343F1E" w:rsidRDefault="001F3A46">
        <w:pPr>
          <w:pStyle w:val="Footer"/>
          <w:jc w:val="center"/>
        </w:pPr>
      </w:p>
    </w:sdtContent>
  </w:sdt>
  <w:p w14:paraId="12E61F5A" w14:textId="04F95EC1" w:rsidR="00DF4981" w:rsidRDefault="00DF4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32420" w14:textId="77777777" w:rsidR="001F3A46" w:rsidRDefault="001F3A46">
      <w:pPr>
        <w:spacing w:line="240" w:lineRule="auto"/>
      </w:pPr>
      <w:r>
        <w:separator/>
      </w:r>
    </w:p>
  </w:footnote>
  <w:footnote w:type="continuationSeparator" w:id="0">
    <w:p w14:paraId="4FB0C0F2" w14:textId="77777777" w:rsidR="001F3A46" w:rsidRDefault="001F3A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D696A" w14:textId="77777777" w:rsidR="00DF4981" w:rsidRPr="00C0428B" w:rsidRDefault="00DF4981" w:rsidP="00F752AD">
    <w:pPr>
      <w:spacing w:line="240" w:lineRule="auto"/>
      <w:rPr>
        <w:rFonts w:ascii="Arial Narrow" w:hAnsi="Arial Narrow" w:cs="Arial"/>
        <w:b/>
      </w:rPr>
    </w:pPr>
    <w:r w:rsidRPr="00C0428B">
      <w:rPr>
        <w:rFonts w:ascii="Arial Narrow" w:hAnsi="Arial Narrow" w:cs="Arial"/>
        <w:b/>
      </w:rPr>
      <w:t>Journal of Sustainability Business Research</w:t>
    </w:r>
    <w:r w:rsidRPr="00C0428B">
      <w:rPr>
        <w:rFonts w:ascii="Arial Narrow" w:hAnsi="Arial Narrow" w:cs="Arial"/>
        <w:b/>
      </w:rPr>
      <w:tab/>
    </w:r>
    <w:r w:rsidRPr="00C0428B">
      <w:rPr>
        <w:rFonts w:ascii="Arial Narrow" w:hAnsi="Arial Narrow" w:cs="Arial"/>
        <w:b/>
      </w:rPr>
      <w:tab/>
    </w:r>
    <w:r w:rsidRPr="00C0428B">
      <w:rPr>
        <w:rFonts w:ascii="Arial Narrow" w:hAnsi="Arial Narrow" w:cs="Arial"/>
        <w:b/>
      </w:rPr>
      <w:tab/>
    </w:r>
    <w:r w:rsidRPr="00C0428B">
      <w:rPr>
        <w:rFonts w:ascii="Arial Narrow" w:hAnsi="Arial Narrow" w:cs="Arial"/>
        <w:b/>
      </w:rPr>
      <w:tab/>
      <w:t>ISSN ……</w:t>
    </w:r>
  </w:p>
  <w:p w14:paraId="7151F400" w14:textId="77777777" w:rsidR="00DF4981" w:rsidRPr="00C0428B" w:rsidRDefault="00DF4981" w:rsidP="00F752AD">
    <w:pPr>
      <w:spacing w:line="240" w:lineRule="auto"/>
      <w:rPr>
        <w:rFonts w:ascii="Arial Narrow" w:hAnsi="Arial Narrow" w:cs="Arial"/>
      </w:rPr>
    </w:pPr>
    <w:r w:rsidRPr="00C0428B">
      <w:rPr>
        <w:rFonts w:ascii="Arial Narrow" w:hAnsi="Arial Narrow" w:cs="Arial"/>
        <w:b/>
        <w:sz w:val="20"/>
      </w:rPr>
      <w:t>Vol…..No…..</w:t>
    </w:r>
    <w:r w:rsidRPr="00C0428B">
      <w:rPr>
        <w:rFonts w:ascii="Arial Narrow" w:hAnsi="Arial Narrow" w:cs="Arial"/>
        <w:b/>
        <w:sz w:val="20"/>
      </w:rPr>
      <w:tab/>
      <w:t>Desember 2020</w:t>
    </w:r>
    <w:r w:rsidRPr="00C0428B">
      <w:rPr>
        <w:rFonts w:ascii="Arial Narrow" w:hAnsi="Arial Narrow" w:cs="Arial"/>
        <w:b/>
      </w:rPr>
      <w:tab/>
    </w:r>
    <w:r w:rsidRPr="00C0428B">
      <w:rPr>
        <w:rFonts w:ascii="Arial Narrow" w:hAnsi="Arial Narrow" w:cs="Arial"/>
        <w:b/>
      </w:rPr>
      <w:tab/>
    </w:r>
    <w:r w:rsidRPr="00C0428B">
      <w:rPr>
        <w:rFonts w:ascii="Arial Narrow" w:hAnsi="Arial Narrow" w:cs="Arial"/>
      </w:rPr>
      <w:tab/>
    </w:r>
    <w:r w:rsidRPr="00C0428B">
      <w:rPr>
        <w:rFonts w:ascii="Arial Narrow" w:hAnsi="Arial Narrow" w:cs="Arial"/>
      </w:rPr>
      <w:tab/>
    </w:r>
  </w:p>
  <w:p w14:paraId="316BD813" w14:textId="77777777" w:rsidR="00DF4981" w:rsidRDefault="00DF4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6C10" w14:textId="6EE6FD3E" w:rsidR="00012242" w:rsidRPr="00012242" w:rsidRDefault="00012242" w:rsidP="00012242">
    <w:pPr>
      <w:pStyle w:val="Header"/>
      <w:rPr>
        <w:rFonts w:ascii="Arial Narrow" w:hAnsi="Arial Narrow"/>
        <w:sz w:val="22"/>
      </w:rPr>
    </w:pPr>
    <w:r w:rsidRPr="00012242">
      <w:rPr>
        <w:rFonts w:ascii="Arial Narrow" w:hAnsi="Arial Narrow" w:cs="Arial"/>
        <w:b/>
        <w:sz w:val="22"/>
      </w:rPr>
      <w:t xml:space="preserve">Journal of Sustainability Business Research                                     </w:t>
    </w:r>
    <w:r>
      <w:rPr>
        <w:rFonts w:ascii="Arial Narrow" w:hAnsi="Arial Narrow" w:cs="Arial"/>
        <w:b/>
        <w:sz w:val="22"/>
      </w:rPr>
      <w:t xml:space="preserve">             </w:t>
    </w:r>
    <w:r w:rsidRPr="00012242">
      <w:rPr>
        <w:rFonts w:ascii="Arial Narrow" w:hAnsi="Arial Narrow" w:cs="Arial"/>
        <w:b/>
        <w:sz w:val="22"/>
      </w:rPr>
      <w:t>ISSN : 2746 – 8607                    Vol 4 No 3 September  2023</w:t>
    </w:r>
  </w:p>
  <w:p w14:paraId="071948D1" w14:textId="77777777" w:rsidR="00DF4981" w:rsidRPr="00012242" w:rsidRDefault="00DF4981" w:rsidP="00012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BA780C56"/>
    <w:lvl w:ilvl="0" w:tplc="04090019">
      <w:start w:val="1"/>
      <w:numFmt w:val="lowerLetter"/>
      <w:lvlText w:val="%1."/>
      <w:lvlJc w:val="left"/>
      <w:pPr>
        <w:ind w:left="720" w:hanging="360"/>
      </w:pPr>
      <w:rPr>
        <w:rFonts w:hint="default"/>
        <w:b w:val="0"/>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5980804">
      <w:start w:val="1"/>
      <w:numFmt w:val="decimal"/>
      <w:lvlText w:val="%4."/>
      <w:lvlJc w:val="left"/>
      <w:pPr>
        <w:ind w:left="2880" w:hanging="360"/>
      </w:pPr>
      <w:rPr>
        <w:rFonts w:hint="default"/>
      </w:r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nsid w:val="00000011"/>
    <w:multiLevelType w:val="hybridMultilevel"/>
    <w:tmpl w:val="92A8C7B6"/>
    <w:lvl w:ilvl="0" w:tplc="BACEF2CE">
      <w:start w:val="1"/>
      <w:numFmt w:val="decimal"/>
      <w:lvlText w:val="%1."/>
      <w:lvlJc w:val="left"/>
      <w:pPr>
        <w:ind w:left="720" w:hanging="360"/>
      </w:pPr>
      <w:rPr>
        <w:rFonts w:hint="default"/>
        <w:b w:val="0"/>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18"/>
    <w:multiLevelType w:val="hybridMultilevel"/>
    <w:tmpl w:val="8D2691A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3">
    <w:nsid w:val="047409C2"/>
    <w:multiLevelType w:val="hybridMultilevel"/>
    <w:tmpl w:val="32C64274"/>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nsid w:val="05007682"/>
    <w:multiLevelType w:val="hybridMultilevel"/>
    <w:tmpl w:val="723008A6"/>
    <w:lvl w:ilvl="0" w:tplc="0F186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CE59AA"/>
    <w:multiLevelType w:val="hybridMultilevel"/>
    <w:tmpl w:val="63400238"/>
    <w:lvl w:ilvl="0" w:tplc="A63CB3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E515A2F"/>
    <w:multiLevelType w:val="hybridMultilevel"/>
    <w:tmpl w:val="22BE415E"/>
    <w:lvl w:ilvl="0" w:tplc="04090011">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nsid w:val="0F4B50AE"/>
    <w:multiLevelType w:val="multilevel"/>
    <w:tmpl w:val="4D84463E"/>
    <w:lvl w:ilvl="0">
      <w:start w:val="1"/>
      <w:numFmt w:val="decimal"/>
      <w:lvlText w:val="%1."/>
      <w:lvlJc w:val="left"/>
      <w:pPr>
        <w:ind w:left="1211" w:hanging="360"/>
      </w:pPr>
      <w:rPr>
        <w:rFonts w:hint="default"/>
      </w:rPr>
    </w:lvl>
    <w:lvl w:ilvl="1">
      <w:start w:val="1"/>
      <w:numFmt w:val="lowerLetter"/>
      <w:lvlText w:val="%2."/>
      <w:lvlJc w:val="left"/>
      <w:pPr>
        <w:ind w:left="2160" w:hanging="360"/>
      </w:pPr>
    </w:lvl>
    <w:lvl w:ilvl="2">
      <w:start w:val="1"/>
      <w:numFmt w:val="decimal"/>
      <w:lvlText w:val="%3."/>
      <w:lvlJc w:val="left"/>
      <w:pPr>
        <w:ind w:left="1031" w:hanging="180"/>
      </w:pPr>
      <w:rPr>
        <w:rFonts w:hint="default"/>
      </w:rPr>
    </w:lvl>
    <w:lvl w:ilvl="3">
      <w:start w:val="1"/>
      <w:numFmt w:val="decimal"/>
      <w:lvlText w:val="%4."/>
      <w:lvlJc w:val="left"/>
      <w:pPr>
        <w:ind w:left="3600" w:hanging="360"/>
      </w:pPr>
      <w:rPr>
        <w:rFonts w:ascii="Arial Narrow" w:eastAsia="SimSun" w:hAnsi="Arial Narrow" w:cs="Times New Roman"/>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5936FEE"/>
    <w:multiLevelType w:val="hybridMultilevel"/>
    <w:tmpl w:val="F24E641E"/>
    <w:lvl w:ilvl="0" w:tplc="DDA007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4903A4"/>
    <w:multiLevelType w:val="hybridMultilevel"/>
    <w:tmpl w:val="A2CE39CE"/>
    <w:lvl w:ilvl="0" w:tplc="B7585A42">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88429A"/>
    <w:multiLevelType w:val="hybridMultilevel"/>
    <w:tmpl w:val="A552A376"/>
    <w:lvl w:ilvl="0" w:tplc="B58C4D84">
      <w:start w:val="1"/>
      <w:numFmt w:val="lowerLetter"/>
      <w:lvlText w:val="%1)"/>
      <w:lvlJc w:val="left"/>
      <w:pPr>
        <w:ind w:left="11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7759AA"/>
    <w:multiLevelType w:val="hybridMultilevel"/>
    <w:tmpl w:val="C88A0A74"/>
    <w:lvl w:ilvl="0" w:tplc="340860EC">
      <w:start w:val="1"/>
      <w:numFmt w:val="lowerLetter"/>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2">
    <w:nsid w:val="1BCF0AA4"/>
    <w:multiLevelType w:val="hybridMultilevel"/>
    <w:tmpl w:val="CBC278E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1F681AE1"/>
    <w:multiLevelType w:val="hybridMultilevel"/>
    <w:tmpl w:val="17A8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285209"/>
    <w:multiLevelType w:val="multilevel"/>
    <w:tmpl w:val="21285E38"/>
    <w:lvl w:ilvl="0">
      <w:start w:val="1"/>
      <w:numFmt w:val="decimal"/>
      <w:lvlText w:val="%1."/>
      <w:lvlJc w:val="left"/>
      <w:pPr>
        <w:ind w:left="1494" w:hanging="360"/>
      </w:pPr>
      <w:rPr>
        <w:rFonts w:hint="default"/>
      </w:rPr>
    </w:lvl>
    <w:lvl w:ilvl="1">
      <w:start w:val="3"/>
      <w:numFmt w:val="decimal"/>
      <w:isLgl/>
      <w:lvlText w:val="%1.%2."/>
      <w:lvlJc w:val="left"/>
      <w:pPr>
        <w:ind w:left="1584" w:hanging="4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8284FF1"/>
    <w:multiLevelType w:val="multilevel"/>
    <w:tmpl w:val="13B6B10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96A6FCE"/>
    <w:multiLevelType w:val="hybridMultilevel"/>
    <w:tmpl w:val="DE9CC9DC"/>
    <w:lvl w:ilvl="0" w:tplc="E9AAB78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110A63"/>
    <w:multiLevelType w:val="hybridMultilevel"/>
    <w:tmpl w:val="87D21402"/>
    <w:lvl w:ilvl="0" w:tplc="04090011">
      <w:start w:val="1"/>
      <w:numFmt w:val="decimal"/>
      <w:lvlText w:val="%1)"/>
      <w:lvlJc w:val="left"/>
      <w:pPr>
        <w:ind w:left="294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2A4D0271"/>
    <w:multiLevelType w:val="hybridMultilevel"/>
    <w:tmpl w:val="145A313A"/>
    <w:lvl w:ilvl="0" w:tplc="391A2DE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BFE7111"/>
    <w:multiLevelType w:val="multilevel"/>
    <w:tmpl w:val="7DF8F248"/>
    <w:lvl w:ilvl="0">
      <w:start w:val="1"/>
      <w:numFmt w:val="decimal"/>
      <w:lvlText w:val="%1."/>
      <w:lvlJc w:val="left"/>
      <w:pPr>
        <w:ind w:left="1211" w:hanging="360"/>
      </w:pPr>
      <w:rPr>
        <w:rFonts w:hint="default"/>
      </w:rPr>
    </w:lvl>
    <w:lvl w:ilvl="1">
      <w:start w:val="1"/>
      <w:numFmt w:val="lowerLetter"/>
      <w:lvlText w:val="%2."/>
      <w:lvlJc w:val="left"/>
      <w:pPr>
        <w:ind w:left="2160" w:hanging="360"/>
      </w:pPr>
      <w:rPr>
        <w:rFonts w:hint="default"/>
      </w:rPr>
    </w:lvl>
    <w:lvl w:ilvl="2">
      <w:start w:val="1"/>
      <w:numFmt w:val="decimal"/>
      <w:lvlText w:val="%3."/>
      <w:lvlJc w:val="left"/>
      <w:pPr>
        <w:ind w:left="1031"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nsid w:val="2F174DC6"/>
    <w:multiLevelType w:val="hybridMultilevel"/>
    <w:tmpl w:val="D2AA669E"/>
    <w:lvl w:ilvl="0" w:tplc="E6B4462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5E1681"/>
    <w:multiLevelType w:val="hybridMultilevel"/>
    <w:tmpl w:val="EC7C0B1E"/>
    <w:lvl w:ilvl="0" w:tplc="C360AAB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776B6C"/>
    <w:multiLevelType w:val="hybridMultilevel"/>
    <w:tmpl w:val="C64027A0"/>
    <w:lvl w:ilvl="0" w:tplc="24BE068A">
      <w:start w:val="1"/>
      <w:numFmt w:val="decimal"/>
      <w:lvlText w:val="%1."/>
      <w:lvlJc w:val="left"/>
      <w:pPr>
        <w:ind w:left="1506" w:hanging="360"/>
      </w:pPr>
      <w:rPr>
        <w:rFonts w:hint="default"/>
      </w:rPr>
    </w:lvl>
    <w:lvl w:ilvl="1" w:tplc="15AA7232">
      <w:start w:val="1"/>
      <w:numFmt w:val="lowerLetter"/>
      <w:lvlText w:val="%2."/>
      <w:lvlJc w:val="left"/>
      <w:pPr>
        <w:ind w:left="2226" w:hanging="360"/>
      </w:pPr>
      <w:rPr>
        <w:b w:val="0"/>
      </w:rPr>
    </w:lvl>
    <w:lvl w:ilvl="2" w:tplc="A4EEDEDC">
      <w:start w:val="1"/>
      <w:numFmt w:val="lowerLetter"/>
      <w:lvlText w:val="%3."/>
      <w:lvlJc w:val="left"/>
      <w:pPr>
        <w:ind w:left="3126" w:hanging="360"/>
      </w:pPr>
      <w:rPr>
        <w:rFonts w:hint="default"/>
      </w:r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3">
    <w:nsid w:val="38167492"/>
    <w:multiLevelType w:val="hybridMultilevel"/>
    <w:tmpl w:val="9092B320"/>
    <w:lvl w:ilvl="0" w:tplc="297CF3D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257054"/>
    <w:multiLevelType w:val="hybridMultilevel"/>
    <w:tmpl w:val="6C38291A"/>
    <w:lvl w:ilvl="0" w:tplc="AB2653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5B5A9E"/>
    <w:multiLevelType w:val="hybridMultilevel"/>
    <w:tmpl w:val="EE5251BC"/>
    <w:lvl w:ilvl="0" w:tplc="7660A44C">
      <w:start w:val="1"/>
      <w:numFmt w:val="decimal"/>
      <w:lvlText w:val="%1)"/>
      <w:lvlJc w:val="left"/>
      <w:pPr>
        <w:ind w:left="1440" w:hanging="360"/>
      </w:pPr>
      <w:rPr>
        <w:rFonts w:hint="default"/>
      </w:rPr>
    </w:lvl>
    <w:lvl w:ilvl="1" w:tplc="170EBDC6">
      <w:start w:val="1"/>
      <w:numFmt w:val="lowerLetter"/>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B37D9B"/>
    <w:multiLevelType w:val="hybridMultilevel"/>
    <w:tmpl w:val="0B38D79E"/>
    <w:lvl w:ilvl="0" w:tplc="8012BD34">
      <w:start w:val="1"/>
      <w:numFmt w:val="decimal"/>
      <w:lvlText w:val="%1."/>
      <w:lvlJc w:val="left"/>
      <w:pPr>
        <w:ind w:left="1713" w:hanging="360"/>
      </w:pPr>
      <w:rPr>
        <w:b w:val="0"/>
        <w:sz w:val="22"/>
        <w:szCs w:val="22"/>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7">
    <w:nsid w:val="42D51A78"/>
    <w:multiLevelType w:val="hybridMultilevel"/>
    <w:tmpl w:val="FD4CF942"/>
    <w:lvl w:ilvl="0" w:tplc="DDBE7A7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D30D5A"/>
    <w:multiLevelType w:val="hybridMultilevel"/>
    <w:tmpl w:val="CFB4EC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BED7E18"/>
    <w:multiLevelType w:val="hybridMultilevel"/>
    <w:tmpl w:val="A41C3EDC"/>
    <w:lvl w:ilvl="0" w:tplc="4D6A3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4922198"/>
    <w:multiLevelType w:val="hybridMultilevel"/>
    <w:tmpl w:val="07EA00DA"/>
    <w:lvl w:ilvl="0" w:tplc="2020B0A4">
      <w:start w:val="1"/>
      <w:numFmt w:val="lowerLetter"/>
      <w:lvlText w:val="%1."/>
      <w:lvlJc w:val="left"/>
      <w:pPr>
        <w:ind w:left="1080" w:hanging="360"/>
      </w:pPr>
      <w:rPr>
        <w:rFonts w:ascii="Arial Narrow" w:eastAsia="Calibri" w:hAnsi="Arial Narrow" w:cs="Times New Roman"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nsid w:val="57D965B3"/>
    <w:multiLevelType w:val="hybridMultilevel"/>
    <w:tmpl w:val="7C487DE6"/>
    <w:lvl w:ilvl="0" w:tplc="35A08A5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8353695"/>
    <w:multiLevelType w:val="hybridMultilevel"/>
    <w:tmpl w:val="A54CD1BE"/>
    <w:lvl w:ilvl="0" w:tplc="13B0B0BA">
      <w:start w:val="1"/>
      <w:numFmt w:val="lowerLetter"/>
      <w:lvlText w:val="%1."/>
      <w:lvlJc w:val="left"/>
      <w:pPr>
        <w:ind w:left="1080" w:hanging="360"/>
      </w:pPr>
      <w:rPr>
        <w:rFonts w:ascii="Book Antiqua" w:hAnsi="Book Antiqua"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859197B"/>
    <w:multiLevelType w:val="hybridMultilevel"/>
    <w:tmpl w:val="98240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8E3123"/>
    <w:multiLevelType w:val="hybridMultilevel"/>
    <w:tmpl w:val="EE9A460C"/>
    <w:lvl w:ilvl="0" w:tplc="177C6D5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5D777715"/>
    <w:multiLevelType w:val="hybridMultilevel"/>
    <w:tmpl w:val="61C41ED0"/>
    <w:lvl w:ilvl="0" w:tplc="7CAEAEA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A03279"/>
    <w:multiLevelType w:val="hybridMultilevel"/>
    <w:tmpl w:val="1B1668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973313E"/>
    <w:multiLevelType w:val="hybridMultilevel"/>
    <w:tmpl w:val="1ED40696"/>
    <w:lvl w:ilvl="0" w:tplc="3AEA6BDC">
      <w:start w:val="1"/>
      <w:numFmt w:val="lowerLetter"/>
      <w:lvlText w:val="%1."/>
      <w:lvlJc w:val="left"/>
      <w:pPr>
        <w:ind w:left="1146" w:hanging="360"/>
      </w:pPr>
      <w:rPr>
        <w:rFonts w:hint="default"/>
      </w:rPr>
    </w:lvl>
    <w:lvl w:ilvl="1" w:tplc="22C2B25E">
      <w:start w:val="1"/>
      <w:numFmt w:val="lowerLetter"/>
      <w:lvlText w:val="%2."/>
      <w:lvlJc w:val="left"/>
      <w:pPr>
        <w:ind w:left="1866" w:hanging="360"/>
      </w:pPr>
      <w:rPr>
        <w:rFonts w:hint="default"/>
        <w:b w:val="0"/>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6B8059AA"/>
    <w:multiLevelType w:val="hybridMultilevel"/>
    <w:tmpl w:val="2E327E4C"/>
    <w:lvl w:ilvl="0" w:tplc="7660A44C">
      <w:start w:val="1"/>
      <w:numFmt w:val="decimal"/>
      <w:lvlText w:val="%1)"/>
      <w:lvlJc w:val="left"/>
      <w:pPr>
        <w:ind w:left="1440" w:hanging="360"/>
      </w:pPr>
      <w:rPr>
        <w:rFonts w:hint="default"/>
      </w:rPr>
    </w:lvl>
    <w:lvl w:ilvl="1" w:tplc="170EBDC6">
      <w:start w:val="1"/>
      <w:numFmt w:val="lowerLetter"/>
      <w:lvlText w:val="%2)"/>
      <w:lvlJc w:val="left"/>
      <w:pPr>
        <w:ind w:left="1440" w:hanging="360"/>
      </w:pPr>
      <w:rPr>
        <w:rFonts w:hint="default"/>
      </w:rPr>
    </w:lvl>
    <w:lvl w:ilvl="2" w:tplc="04090017">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EB1E92"/>
    <w:multiLevelType w:val="hybridMultilevel"/>
    <w:tmpl w:val="035403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F024B4F"/>
    <w:multiLevelType w:val="hybridMultilevel"/>
    <w:tmpl w:val="BC5A6EF8"/>
    <w:lvl w:ilvl="0" w:tplc="6B8E9A3E">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1">
    <w:nsid w:val="7F303221"/>
    <w:multiLevelType w:val="hybridMultilevel"/>
    <w:tmpl w:val="C11023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33"/>
  </w:num>
  <w:num w:numId="5">
    <w:abstractNumId w:val="5"/>
  </w:num>
  <w:num w:numId="6">
    <w:abstractNumId w:val="30"/>
  </w:num>
  <w:num w:numId="7">
    <w:abstractNumId w:val="23"/>
  </w:num>
  <w:num w:numId="8">
    <w:abstractNumId w:val="21"/>
  </w:num>
  <w:num w:numId="9">
    <w:abstractNumId w:val="20"/>
  </w:num>
  <w:num w:numId="10">
    <w:abstractNumId w:val="3"/>
  </w:num>
  <w:num w:numId="11">
    <w:abstractNumId w:val="10"/>
  </w:num>
  <w:num w:numId="12">
    <w:abstractNumId w:val="39"/>
  </w:num>
  <w:num w:numId="13">
    <w:abstractNumId w:val="35"/>
  </w:num>
  <w:num w:numId="14">
    <w:abstractNumId w:val="24"/>
  </w:num>
  <w:num w:numId="15">
    <w:abstractNumId w:val="17"/>
  </w:num>
  <w:num w:numId="16">
    <w:abstractNumId w:val="9"/>
  </w:num>
  <w:num w:numId="17">
    <w:abstractNumId w:val="27"/>
  </w:num>
  <w:num w:numId="18">
    <w:abstractNumId w:val="16"/>
  </w:num>
  <w:num w:numId="19">
    <w:abstractNumId w:val="40"/>
  </w:num>
  <w:num w:numId="20">
    <w:abstractNumId w:val="6"/>
  </w:num>
  <w:num w:numId="21">
    <w:abstractNumId w:val="18"/>
  </w:num>
  <w:num w:numId="22">
    <w:abstractNumId w:val="3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8"/>
  </w:num>
  <w:num w:numId="26">
    <w:abstractNumId w:val="4"/>
  </w:num>
  <w:num w:numId="27">
    <w:abstractNumId w:val="32"/>
  </w:num>
  <w:num w:numId="28">
    <w:abstractNumId w:val="1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9"/>
  </w:num>
  <w:num w:numId="32">
    <w:abstractNumId w:val="28"/>
  </w:num>
  <w:num w:numId="33">
    <w:abstractNumId w:val="22"/>
  </w:num>
  <w:num w:numId="34">
    <w:abstractNumId w:val="37"/>
  </w:num>
  <w:num w:numId="35">
    <w:abstractNumId w:val="7"/>
  </w:num>
  <w:num w:numId="36">
    <w:abstractNumId w:val="19"/>
  </w:num>
  <w:num w:numId="37">
    <w:abstractNumId w:val="25"/>
  </w:num>
  <w:num w:numId="38">
    <w:abstractNumId w:val="15"/>
  </w:num>
  <w:num w:numId="39">
    <w:abstractNumId w:val="38"/>
  </w:num>
  <w:num w:numId="40">
    <w:abstractNumId w:val="13"/>
  </w:num>
  <w:num w:numId="41">
    <w:abstractNumId w:val="41"/>
  </w:num>
  <w:num w:numId="42">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6B6"/>
    <w:rsid w:val="000079DE"/>
    <w:rsid w:val="00012242"/>
    <w:rsid w:val="0001304F"/>
    <w:rsid w:val="0001355E"/>
    <w:rsid w:val="00014049"/>
    <w:rsid w:val="00020438"/>
    <w:rsid w:val="00025790"/>
    <w:rsid w:val="000362F7"/>
    <w:rsid w:val="00037602"/>
    <w:rsid w:val="00043701"/>
    <w:rsid w:val="00046418"/>
    <w:rsid w:val="00047DE2"/>
    <w:rsid w:val="00054247"/>
    <w:rsid w:val="00054854"/>
    <w:rsid w:val="00054968"/>
    <w:rsid w:val="00066BDF"/>
    <w:rsid w:val="00066F43"/>
    <w:rsid w:val="000702BF"/>
    <w:rsid w:val="00072B77"/>
    <w:rsid w:val="00082E9C"/>
    <w:rsid w:val="000840A5"/>
    <w:rsid w:val="00093F39"/>
    <w:rsid w:val="00094EF9"/>
    <w:rsid w:val="000A1023"/>
    <w:rsid w:val="000A6D85"/>
    <w:rsid w:val="000A7822"/>
    <w:rsid w:val="000B2340"/>
    <w:rsid w:val="000C2398"/>
    <w:rsid w:val="000C2F58"/>
    <w:rsid w:val="000C6446"/>
    <w:rsid w:val="000C6522"/>
    <w:rsid w:val="000D42AF"/>
    <w:rsid w:val="000D4A5F"/>
    <w:rsid w:val="000D5A18"/>
    <w:rsid w:val="000D5B5E"/>
    <w:rsid w:val="000D6913"/>
    <w:rsid w:val="000D779E"/>
    <w:rsid w:val="000D7B5D"/>
    <w:rsid w:val="000E0C7A"/>
    <w:rsid w:val="000F175E"/>
    <w:rsid w:val="000F17C5"/>
    <w:rsid w:val="00100AEE"/>
    <w:rsid w:val="0011331A"/>
    <w:rsid w:val="0011490F"/>
    <w:rsid w:val="00117DA3"/>
    <w:rsid w:val="0012555B"/>
    <w:rsid w:val="001259EC"/>
    <w:rsid w:val="001275CC"/>
    <w:rsid w:val="001309BF"/>
    <w:rsid w:val="001324A6"/>
    <w:rsid w:val="00135CC2"/>
    <w:rsid w:val="00141367"/>
    <w:rsid w:val="00145A29"/>
    <w:rsid w:val="00151E1A"/>
    <w:rsid w:val="0015467D"/>
    <w:rsid w:val="00155791"/>
    <w:rsid w:val="00156C85"/>
    <w:rsid w:val="001644D4"/>
    <w:rsid w:val="001673CE"/>
    <w:rsid w:val="0017134A"/>
    <w:rsid w:val="00172A27"/>
    <w:rsid w:val="00174A02"/>
    <w:rsid w:val="001805D0"/>
    <w:rsid w:val="001873B0"/>
    <w:rsid w:val="00187B0E"/>
    <w:rsid w:val="00193C36"/>
    <w:rsid w:val="001A5EC0"/>
    <w:rsid w:val="001A6959"/>
    <w:rsid w:val="001C257C"/>
    <w:rsid w:val="001C27A4"/>
    <w:rsid w:val="001D209A"/>
    <w:rsid w:val="001E11C9"/>
    <w:rsid w:val="001E1BDC"/>
    <w:rsid w:val="001F3A46"/>
    <w:rsid w:val="001F423B"/>
    <w:rsid w:val="001F58DE"/>
    <w:rsid w:val="001F6EA9"/>
    <w:rsid w:val="00204578"/>
    <w:rsid w:val="00211460"/>
    <w:rsid w:val="00213B06"/>
    <w:rsid w:val="00243025"/>
    <w:rsid w:val="00252735"/>
    <w:rsid w:val="00254AFB"/>
    <w:rsid w:val="00272417"/>
    <w:rsid w:val="00272D34"/>
    <w:rsid w:val="00276E64"/>
    <w:rsid w:val="002947CF"/>
    <w:rsid w:val="0029490C"/>
    <w:rsid w:val="002A0A4B"/>
    <w:rsid w:val="002A0F08"/>
    <w:rsid w:val="002A5E1D"/>
    <w:rsid w:val="002A7F2A"/>
    <w:rsid w:val="002B3383"/>
    <w:rsid w:val="002C046F"/>
    <w:rsid w:val="002C126A"/>
    <w:rsid w:val="002D013C"/>
    <w:rsid w:val="002D08B1"/>
    <w:rsid w:val="002D164A"/>
    <w:rsid w:val="002D5177"/>
    <w:rsid w:val="002E15D6"/>
    <w:rsid w:val="002E1AEB"/>
    <w:rsid w:val="002E1E3C"/>
    <w:rsid w:val="002E7E22"/>
    <w:rsid w:val="002F5A07"/>
    <w:rsid w:val="003028E2"/>
    <w:rsid w:val="003051AA"/>
    <w:rsid w:val="00305E2F"/>
    <w:rsid w:val="00312989"/>
    <w:rsid w:val="00312F97"/>
    <w:rsid w:val="00314616"/>
    <w:rsid w:val="0031597E"/>
    <w:rsid w:val="003177FC"/>
    <w:rsid w:val="003276B8"/>
    <w:rsid w:val="003319ED"/>
    <w:rsid w:val="00335709"/>
    <w:rsid w:val="00343F1E"/>
    <w:rsid w:val="00352BBB"/>
    <w:rsid w:val="00353790"/>
    <w:rsid w:val="00357397"/>
    <w:rsid w:val="00362AC4"/>
    <w:rsid w:val="003722F9"/>
    <w:rsid w:val="00372B96"/>
    <w:rsid w:val="00375894"/>
    <w:rsid w:val="0038202F"/>
    <w:rsid w:val="00386F51"/>
    <w:rsid w:val="0039344C"/>
    <w:rsid w:val="00393B31"/>
    <w:rsid w:val="003A0ECF"/>
    <w:rsid w:val="003A39B5"/>
    <w:rsid w:val="003B0C1E"/>
    <w:rsid w:val="003C2BAA"/>
    <w:rsid w:val="003C7194"/>
    <w:rsid w:val="003E19B5"/>
    <w:rsid w:val="003E268F"/>
    <w:rsid w:val="003E3F36"/>
    <w:rsid w:val="003E770D"/>
    <w:rsid w:val="003F13F8"/>
    <w:rsid w:val="003F7092"/>
    <w:rsid w:val="0040427E"/>
    <w:rsid w:val="0042149A"/>
    <w:rsid w:val="00421899"/>
    <w:rsid w:val="00424037"/>
    <w:rsid w:val="004265A8"/>
    <w:rsid w:val="0043465D"/>
    <w:rsid w:val="00436C12"/>
    <w:rsid w:val="0044249F"/>
    <w:rsid w:val="00442E62"/>
    <w:rsid w:val="00443C56"/>
    <w:rsid w:val="004472AC"/>
    <w:rsid w:val="00451686"/>
    <w:rsid w:val="004518B5"/>
    <w:rsid w:val="00457B27"/>
    <w:rsid w:val="00457C55"/>
    <w:rsid w:val="0046068B"/>
    <w:rsid w:val="00473C9C"/>
    <w:rsid w:val="004808F6"/>
    <w:rsid w:val="00481AF6"/>
    <w:rsid w:val="004929EB"/>
    <w:rsid w:val="00494A7F"/>
    <w:rsid w:val="004A2DC4"/>
    <w:rsid w:val="004A5D23"/>
    <w:rsid w:val="004B6B45"/>
    <w:rsid w:val="004C0D23"/>
    <w:rsid w:val="004C524D"/>
    <w:rsid w:val="004C72DA"/>
    <w:rsid w:val="004D6D07"/>
    <w:rsid w:val="004E2EB6"/>
    <w:rsid w:val="004F1949"/>
    <w:rsid w:val="004F5AC7"/>
    <w:rsid w:val="004F5FFE"/>
    <w:rsid w:val="00503787"/>
    <w:rsid w:val="00511818"/>
    <w:rsid w:val="005227F2"/>
    <w:rsid w:val="00543539"/>
    <w:rsid w:val="00546773"/>
    <w:rsid w:val="0054716C"/>
    <w:rsid w:val="005523E4"/>
    <w:rsid w:val="0056398A"/>
    <w:rsid w:val="00563B13"/>
    <w:rsid w:val="00564E2A"/>
    <w:rsid w:val="00566FC5"/>
    <w:rsid w:val="0057030F"/>
    <w:rsid w:val="00571F66"/>
    <w:rsid w:val="005746A2"/>
    <w:rsid w:val="00583024"/>
    <w:rsid w:val="00586DBB"/>
    <w:rsid w:val="00590B8E"/>
    <w:rsid w:val="005A10E0"/>
    <w:rsid w:val="005A1BDD"/>
    <w:rsid w:val="005A7F09"/>
    <w:rsid w:val="005B1A93"/>
    <w:rsid w:val="005C1BC0"/>
    <w:rsid w:val="005C297E"/>
    <w:rsid w:val="005D4301"/>
    <w:rsid w:val="005D7C37"/>
    <w:rsid w:val="005F4552"/>
    <w:rsid w:val="005F73E3"/>
    <w:rsid w:val="00603B9C"/>
    <w:rsid w:val="006055B5"/>
    <w:rsid w:val="006100A4"/>
    <w:rsid w:val="006352B1"/>
    <w:rsid w:val="006373CF"/>
    <w:rsid w:val="00641B8B"/>
    <w:rsid w:val="0064694A"/>
    <w:rsid w:val="006473CF"/>
    <w:rsid w:val="00660A38"/>
    <w:rsid w:val="00677AE7"/>
    <w:rsid w:val="00682D12"/>
    <w:rsid w:val="00694E84"/>
    <w:rsid w:val="00696C0A"/>
    <w:rsid w:val="00697E95"/>
    <w:rsid w:val="006A240F"/>
    <w:rsid w:val="006A39E0"/>
    <w:rsid w:val="006A4343"/>
    <w:rsid w:val="006A6CB7"/>
    <w:rsid w:val="006E2C05"/>
    <w:rsid w:val="006E3D59"/>
    <w:rsid w:val="006F3B36"/>
    <w:rsid w:val="006F4D7B"/>
    <w:rsid w:val="00712B5A"/>
    <w:rsid w:val="00721793"/>
    <w:rsid w:val="0072217A"/>
    <w:rsid w:val="00723DED"/>
    <w:rsid w:val="0072730E"/>
    <w:rsid w:val="0074596F"/>
    <w:rsid w:val="00752AB2"/>
    <w:rsid w:val="00757DE3"/>
    <w:rsid w:val="007601AB"/>
    <w:rsid w:val="0076140E"/>
    <w:rsid w:val="007623B8"/>
    <w:rsid w:val="00763C4F"/>
    <w:rsid w:val="007735B5"/>
    <w:rsid w:val="007826F8"/>
    <w:rsid w:val="00784408"/>
    <w:rsid w:val="00786BA1"/>
    <w:rsid w:val="00786F7B"/>
    <w:rsid w:val="00791114"/>
    <w:rsid w:val="007943B7"/>
    <w:rsid w:val="007A4587"/>
    <w:rsid w:val="007B3D10"/>
    <w:rsid w:val="007C4848"/>
    <w:rsid w:val="007D4C59"/>
    <w:rsid w:val="007E08DA"/>
    <w:rsid w:val="007F39D8"/>
    <w:rsid w:val="007F3B01"/>
    <w:rsid w:val="00802674"/>
    <w:rsid w:val="008030AF"/>
    <w:rsid w:val="00806F6C"/>
    <w:rsid w:val="00813F1D"/>
    <w:rsid w:val="00817625"/>
    <w:rsid w:val="00836C9F"/>
    <w:rsid w:val="008440B9"/>
    <w:rsid w:val="00851092"/>
    <w:rsid w:val="00851D4D"/>
    <w:rsid w:val="00852350"/>
    <w:rsid w:val="00857682"/>
    <w:rsid w:val="00860FB4"/>
    <w:rsid w:val="008620F0"/>
    <w:rsid w:val="00885ACE"/>
    <w:rsid w:val="00892B77"/>
    <w:rsid w:val="0089674E"/>
    <w:rsid w:val="00896E87"/>
    <w:rsid w:val="0089754B"/>
    <w:rsid w:val="008A30A1"/>
    <w:rsid w:val="008A4BB7"/>
    <w:rsid w:val="008B02DE"/>
    <w:rsid w:val="008B7B23"/>
    <w:rsid w:val="008C0191"/>
    <w:rsid w:val="008C69F0"/>
    <w:rsid w:val="008D2BC4"/>
    <w:rsid w:val="008D36C0"/>
    <w:rsid w:val="008E42C0"/>
    <w:rsid w:val="008E729A"/>
    <w:rsid w:val="008F01A5"/>
    <w:rsid w:val="008F312A"/>
    <w:rsid w:val="008F5849"/>
    <w:rsid w:val="00900F0A"/>
    <w:rsid w:val="009019A1"/>
    <w:rsid w:val="00902513"/>
    <w:rsid w:val="00903CD4"/>
    <w:rsid w:val="00904549"/>
    <w:rsid w:val="00921EAD"/>
    <w:rsid w:val="00936F93"/>
    <w:rsid w:val="00936F9E"/>
    <w:rsid w:val="00942B85"/>
    <w:rsid w:val="00947982"/>
    <w:rsid w:val="009828A1"/>
    <w:rsid w:val="00984D2E"/>
    <w:rsid w:val="00991F5D"/>
    <w:rsid w:val="0099680C"/>
    <w:rsid w:val="00997478"/>
    <w:rsid w:val="009A465E"/>
    <w:rsid w:val="009A6DB1"/>
    <w:rsid w:val="009B101F"/>
    <w:rsid w:val="009C07C0"/>
    <w:rsid w:val="009C7168"/>
    <w:rsid w:val="009C7ADA"/>
    <w:rsid w:val="009D487B"/>
    <w:rsid w:val="009D5793"/>
    <w:rsid w:val="009D7F25"/>
    <w:rsid w:val="009E1AEC"/>
    <w:rsid w:val="009E775E"/>
    <w:rsid w:val="009F03A8"/>
    <w:rsid w:val="009F19EC"/>
    <w:rsid w:val="009F3A0D"/>
    <w:rsid w:val="00A00FA1"/>
    <w:rsid w:val="00A0135C"/>
    <w:rsid w:val="00A1146D"/>
    <w:rsid w:val="00A14E4C"/>
    <w:rsid w:val="00A16D18"/>
    <w:rsid w:val="00A20365"/>
    <w:rsid w:val="00A32AF7"/>
    <w:rsid w:val="00A4129E"/>
    <w:rsid w:val="00A51FC5"/>
    <w:rsid w:val="00A6692D"/>
    <w:rsid w:val="00A7519D"/>
    <w:rsid w:val="00AA5E46"/>
    <w:rsid w:val="00AA683C"/>
    <w:rsid w:val="00AB0C44"/>
    <w:rsid w:val="00AB3E34"/>
    <w:rsid w:val="00AB4E3C"/>
    <w:rsid w:val="00AC71C4"/>
    <w:rsid w:val="00AE13FC"/>
    <w:rsid w:val="00AE448C"/>
    <w:rsid w:val="00B021D4"/>
    <w:rsid w:val="00B034CF"/>
    <w:rsid w:val="00B03E45"/>
    <w:rsid w:val="00B1192C"/>
    <w:rsid w:val="00B1570A"/>
    <w:rsid w:val="00B20A9D"/>
    <w:rsid w:val="00B22D6B"/>
    <w:rsid w:val="00B357F2"/>
    <w:rsid w:val="00B42FC9"/>
    <w:rsid w:val="00B46BC0"/>
    <w:rsid w:val="00B50887"/>
    <w:rsid w:val="00B50C50"/>
    <w:rsid w:val="00B512EC"/>
    <w:rsid w:val="00B51B79"/>
    <w:rsid w:val="00B53508"/>
    <w:rsid w:val="00B53EB9"/>
    <w:rsid w:val="00B64ABC"/>
    <w:rsid w:val="00B6612D"/>
    <w:rsid w:val="00B73FA1"/>
    <w:rsid w:val="00B8711A"/>
    <w:rsid w:val="00B948BE"/>
    <w:rsid w:val="00B9687C"/>
    <w:rsid w:val="00BB42F9"/>
    <w:rsid w:val="00BC0516"/>
    <w:rsid w:val="00BD24F1"/>
    <w:rsid w:val="00BD792F"/>
    <w:rsid w:val="00BE0202"/>
    <w:rsid w:val="00C012EB"/>
    <w:rsid w:val="00C05DAD"/>
    <w:rsid w:val="00C23F06"/>
    <w:rsid w:val="00C33819"/>
    <w:rsid w:val="00C34C1A"/>
    <w:rsid w:val="00C36B80"/>
    <w:rsid w:val="00C37E6E"/>
    <w:rsid w:val="00C40948"/>
    <w:rsid w:val="00C449C3"/>
    <w:rsid w:val="00C46FCB"/>
    <w:rsid w:val="00C60EEC"/>
    <w:rsid w:val="00C659D5"/>
    <w:rsid w:val="00C67B61"/>
    <w:rsid w:val="00C75A39"/>
    <w:rsid w:val="00C81377"/>
    <w:rsid w:val="00C90004"/>
    <w:rsid w:val="00C92B58"/>
    <w:rsid w:val="00C93D5D"/>
    <w:rsid w:val="00C97149"/>
    <w:rsid w:val="00CA4660"/>
    <w:rsid w:val="00CA48EC"/>
    <w:rsid w:val="00CA5AC3"/>
    <w:rsid w:val="00CB14C6"/>
    <w:rsid w:val="00CB465A"/>
    <w:rsid w:val="00CB5248"/>
    <w:rsid w:val="00CB55B2"/>
    <w:rsid w:val="00CC0C16"/>
    <w:rsid w:val="00CC73E7"/>
    <w:rsid w:val="00CD70CC"/>
    <w:rsid w:val="00CF5C4B"/>
    <w:rsid w:val="00D12F79"/>
    <w:rsid w:val="00D169E4"/>
    <w:rsid w:val="00D324D6"/>
    <w:rsid w:val="00D34C3B"/>
    <w:rsid w:val="00D352FA"/>
    <w:rsid w:val="00D362E5"/>
    <w:rsid w:val="00D43632"/>
    <w:rsid w:val="00D45974"/>
    <w:rsid w:val="00D53861"/>
    <w:rsid w:val="00D604D2"/>
    <w:rsid w:val="00D646AD"/>
    <w:rsid w:val="00D738EC"/>
    <w:rsid w:val="00D73FB3"/>
    <w:rsid w:val="00D77194"/>
    <w:rsid w:val="00D858CC"/>
    <w:rsid w:val="00D876AB"/>
    <w:rsid w:val="00D91890"/>
    <w:rsid w:val="00D94E77"/>
    <w:rsid w:val="00D977D7"/>
    <w:rsid w:val="00D97ED6"/>
    <w:rsid w:val="00DA3084"/>
    <w:rsid w:val="00DB5121"/>
    <w:rsid w:val="00DD4BE1"/>
    <w:rsid w:val="00DE1823"/>
    <w:rsid w:val="00DE4906"/>
    <w:rsid w:val="00DE569E"/>
    <w:rsid w:val="00DF411A"/>
    <w:rsid w:val="00DF4981"/>
    <w:rsid w:val="00DF7A6C"/>
    <w:rsid w:val="00E02915"/>
    <w:rsid w:val="00E0690C"/>
    <w:rsid w:val="00E223A5"/>
    <w:rsid w:val="00E24D99"/>
    <w:rsid w:val="00E3060F"/>
    <w:rsid w:val="00E31E15"/>
    <w:rsid w:val="00E32185"/>
    <w:rsid w:val="00E34D72"/>
    <w:rsid w:val="00E5177C"/>
    <w:rsid w:val="00E51E84"/>
    <w:rsid w:val="00E556A4"/>
    <w:rsid w:val="00E56251"/>
    <w:rsid w:val="00E56355"/>
    <w:rsid w:val="00E567AA"/>
    <w:rsid w:val="00E7370C"/>
    <w:rsid w:val="00E74CBD"/>
    <w:rsid w:val="00E77036"/>
    <w:rsid w:val="00E83AC3"/>
    <w:rsid w:val="00E846E5"/>
    <w:rsid w:val="00E84F6B"/>
    <w:rsid w:val="00EA20DE"/>
    <w:rsid w:val="00EA63F0"/>
    <w:rsid w:val="00EA6478"/>
    <w:rsid w:val="00EA74AD"/>
    <w:rsid w:val="00EB33C4"/>
    <w:rsid w:val="00EB39C0"/>
    <w:rsid w:val="00EB4502"/>
    <w:rsid w:val="00EC644E"/>
    <w:rsid w:val="00EC702F"/>
    <w:rsid w:val="00F043B4"/>
    <w:rsid w:val="00F062DA"/>
    <w:rsid w:val="00F063CF"/>
    <w:rsid w:val="00F1138A"/>
    <w:rsid w:val="00F1553F"/>
    <w:rsid w:val="00F30EED"/>
    <w:rsid w:val="00F33DDB"/>
    <w:rsid w:val="00F362AC"/>
    <w:rsid w:val="00F41F34"/>
    <w:rsid w:val="00F42FEB"/>
    <w:rsid w:val="00F441DF"/>
    <w:rsid w:val="00F459A8"/>
    <w:rsid w:val="00F46FB0"/>
    <w:rsid w:val="00F52E33"/>
    <w:rsid w:val="00F536E3"/>
    <w:rsid w:val="00F6531F"/>
    <w:rsid w:val="00F71F51"/>
    <w:rsid w:val="00F733D6"/>
    <w:rsid w:val="00F752AD"/>
    <w:rsid w:val="00F76AB7"/>
    <w:rsid w:val="00F915D5"/>
    <w:rsid w:val="00F93D37"/>
    <w:rsid w:val="00FB271F"/>
    <w:rsid w:val="00FC0549"/>
    <w:rsid w:val="00FC1578"/>
    <w:rsid w:val="00FC4134"/>
    <w:rsid w:val="00FC5941"/>
    <w:rsid w:val="00FD20AD"/>
    <w:rsid w:val="00FD3870"/>
    <w:rsid w:val="00FE578E"/>
    <w:rsid w:val="00FE6830"/>
    <w:rsid w:val="00FF5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23C3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pPr>
    <w:rPr>
      <w:rFonts w:cs="Calibri"/>
      <w:sz w:val="24"/>
      <w:szCs w:val="22"/>
      <w:lang w:val="id-ID"/>
    </w:rPr>
  </w:style>
  <w:style w:type="paragraph" w:styleId="Heading1">
    <w:name w:val="heading 1"/>
    <w:basedOn w:val="Normal"/>
    <w:next w:val="Normal"/>
    <w:link w:val="Heading1Char"/>
    <w:qFormat/>
    <w:pPr>
      <w:keepNext/>
      <w:keepLines/>
      <w:spacing w:before="480" w:line="276" w:lineRule="auto"/>
      <w:outlineLvl w:val="0"/>
    </w:pPr>
    <w:rPr>
      <w:rFonts w:ascii="Cambria" w:hAnsi="Cambria" w:cs="SimSun"/>
      <w:b/>
      <w:bCs/>
      <w:color w:val="365F91"/>
      <w:sz w:val="28"/>
      <w:szCs w:val="28"/>
      <w:lang w:val="en-US" w:eastAsia="x-none" w:bidi="en-US"/>
    </w:rPr>
  </w:style>
  <w:style w:type="paragraph" w:styleId="Heading2">
    <w:name w:val="heading 2"/>
    <w:basedOn w:val="Normal"/>
    <w:next w:val="Normal"/>
    <w:link w:val="Heading2Char"/>
    <w:qFormat/>
    <w:pPr>
      <w:spacing w:after="200" w:line="276" w:lineRule="auto"/>
      <w:ind w:left="576" w:hanging="576"/>
      <w:outlineLvl w:val="1"/>
    </w:pPr>
    <w:rPr>
      <w:rFonts w:ascii="Times New Roman" w:eastAsia="Calibri" w:hAnsi="Times New Roman" w:cs="Times New Roman"/>
      <w:b/>
      <w:szCs w:val="24"/>
      <w:lang w:val="x-none" w:eastAsia="x-none"/>
    </w:rPr>
  </w:style>
  <w:style w:type="paragraph" w:styleId="Heading3">
    <w:name w:val="heading 3"/>
    <w:basedOn w:val="Normal"/>
    <w:next w:val="Normal"/>
    <w:link w:val="Heading3Char"/>
    <w:qFormat/>
    <w:pPr>
      <w:keepNext/>
      <w:spacing w:before="240" w:after="60"/>
      <w:outlineLvl w:val="2"/>
    </w:pPr>
    <w:rPr>
      <w:rFonts w:ascii="Cambria" w:eastAsia="Times New Roman" w:hAnsi="Cambria" w:cs="Times New Roman"/>
      <w:b/>
      <w:bCs/>
      <w:sz w:val="26"/>
      <w:szCs w:val="26"/>
      <w:lang w:eastAsia="x-none"/>
    </w:rPr>
  </w:style>
  <w:style w:type="paragraph" w:styleId="Heading4">
    <w:name w:val="heading 4"/>
    <w:basedOn w:val="Normal"/>
    <w:link w:val="Heading4Char"/>
    <w:qFormat/>
    <w:pPr>
      <w:spacing w:before="100" w:beforeAutospacing="1" w:after="100" w:afterAutospacing="1" w:line="240" w:lineRule="auto"/>
      <w:jc w:val="both"/>
      <w:outlineLvl w:val="3"/>
    </w:pPr>
    <w:rPr>
      <w:rFonts w:ascii="Times New Roman" w:eastAsia="Times New Roman" w:hAnsi="Times New Roman" w:cs="Times New Roman"/>
      <w:b/>
      <w:bCs/>
      <w:sz w:val="20"/>
      <w:szCs w:val="24"/>
      <w:lang w:val="x-none" w:eastAsia="id-ID"/>
    </w:rPr>
  </w:style>
  <w:style w:type="paragraph" w:styleId="Heading5">
    <w:name w:val="heading 5"/>
    <w:basedOn w:val="Normal"/>
    <w:next w:val="Normal"/>
    <w:link w:val="Heading5Char"/>
    <w:qFormat/>
    <w:pPr>
      <w:keepNext/>
      <w:keepLines/>
      <w:spacing w:before="200" w:line="276" w:lineRule="auto"/>
      <w:ind w:left="1008" w:hanging="1008"/>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qFormat/>
    <w:pPr>
      <w:keepNext/>
      <w:keepLines/>
      <w:spacing w:before="200" w:line="276" w:lineRule="auto"/>
      <w:ind w:left="1152" w:hanging="1152"/>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pPr>
      <w:keepNext/>
      <w:keepLines/>
      <w:spacing w:before="200" w:line="276" w:lineRule="auto"/>
      <w:ind w:left="1296" w:hanging="1296"/>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qFormat/>
    <w:pPr>
      <w:keepNext/>
      <w:keepLines/>
      <w:spacing w:before="200" w:line="276" w:lineRule="auto"/>
      <w:ind w:left="1440" w:hanging="144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qFormat/>
    <w:pPr>
      <w:keepNext/>
      <w:keepLines/>
      <w:spacing w:before="200" w:line="276" w:lineRule="auto"/>
      <w:ind w:left="1584" w:hanging="1584"/>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Pr>
      <w:rFonts w:ascii="Arial" w:eastAsia="SimSun" w:hAnsi="Arial" w:cs="Calibri"/>
    </w:rPr>
  </w:style>
  <w:style w:type="paragraph" w:styleId="Header">
    <w:name w:val="header"/>
    <w:basedOn w:val="Normal"/>
    <w:link w:val="HeaderChar"/>
    <w:uiPriority w:val="99"/>
    <w:qFormat/>
    <w:pPr>
      <w:tabs>
        <w:tab w:val="center" w:pos="4513"/>
        <w:tab w:val="right" w:pos="9026"/>
      </w:tabs>
      <w:spacing w:line="240" w:lineRule="auto"/>
    </w:pPr>
  </w:style>
  <w:style w:type="character" w:customStyle="1" w:styleId="FooterChar">
    <w:name w:val="Footer Char"/>
    <w:link w:val="Footer"/>
    <w:uiPriority w:val="99"/>
    <w:rPr>
      <w:rFonts w:ascii="Arial" w:eastAsia="SimSun" w:hAnsi="Arial" w:cs="Calibri"/>
    </w:rPr>
  </w:style>
  <w:style w:type="paragraph" w:styleId="Footer">
    <w:name w:val="footer"/>
    <w:basedOn w:val="Normal"/>
    <w:link w:val="FooterChar"/>
    <w:uiPriority w:val="99"/>
    <w:pPr>
      <w:tabs>
        <w:tab w:val="center" w:pos="4513"/>
        <w:tab w:val="right" w:pos="9026"/>
      </w:tabs>
      <w:spacing w:line="240" w:lineRule="auto"/>
    </w:pPr>
  </w:style>
  <w:style w:type="character" w:customStyle="1" w:styleId="ListParagraphChar">
    <w:name w:val="List Paragraph Char"/>
    <w:aliases w:val="kepala Char,List Paragraph1 Char,Body of text Char,Header Char1 Char,Dot pt Char,F5 List Paragraph Char,List Paragraph Char Char Char Char,Indicator Text Char,Numbered Para 1 Char,Bullet 1 Char,List Paragraph12 Char,MAIN CONTENT Char"/>
    <w:link w:val="ListParagraph"/>
    <w:uiPriority w:val="34"/>
    <w:qFormat/>
    <w:rPr>
      <w:rFonts w:ascii="Calibri" w:eastAsia="SimSun" w:hAnsi="Calibri" w:cs="SimSun"/>
      <w:sz w:val="22"/>
      <w:lang w:val="en-US"/>
    </w:rPr>
  </w:style>
  <w:style w:type="paragraph" w:styleId="ListParagraph">
    <w:name w:val="List Paragraph"/>
    <w:aliases w:val="kepala,List Paragraph1,Body of text,Header Char1,Dot pt,F5 List Paragraph,List Paragraph Char Char Char,Indicator Text,Numbered Para 1,Bullet 1,List Paragraph12,Bullet Points,MAIN CONTENT,Normal ind,Bullet point,Recommendation,skripsi"/>
    <w:basedOn w:val="Normal"/>
    <w:link w:val="ListParagraphChar"/>
    <w:uiPriority w:val="34"/>
    <w:qFormat/>
    <w:pPr>
      <w:spacing w:after="200" w:line="276" w:lineRule="auto"/>
      <w:ind w:left="720"/>
      <w:contextualSpacing/>
    </w:pPr>
    <w:rPr>
      <w:rFonts w:ascii="Calibri" w:hAnsi="Calibri" w:cs="Times New Roman"/>
      <w:sz w:val="22"/>
      <w:szCs w:val="20"/>
      <w:lang w:val="en-US" w:eastAsia="x-none"/>
    </w:rPr>
  </w:style>
  <w:style w:type="character" w:customStyle="1" w:styleId="Heading1Char">
    <w:name w:val="Heading 1 Char"/>
    <w:link w:val="Heading1"/>
    <w:rPr>
      <w:rFonts w:ascii="Cambria" w:eastAsia="SimSun" w:hAnsi="Cambria" w:cs="SimSun"/>
      <w:b/>
      <w:bCs/>
      <w:color w:val="365F91"/>
      <w:sz w:val="28"/>
      <w:szCs w:val="28"/>
      <w:lang w:val="en-US" w:bidi="en-US"/>
    </w:rPr>
  </w:style>
  <w:style w:type="paragraph" w:styleId="NoSpacing">
    <w:name w:val="No Spacing"/>
    <w:qFormat/>
    <w:rPr>
      <w:rFonts w:ascii="Calibri" w:eastAsia="Calibri" w:hAnsi="Calibri"/>
      <w:sz w:val="22"/>
      <w:szCs w:val="22"/>
      <w:lang w:val="id-ID"/>
    </w:rPr>
  </w:style>
  <w:style w:type="character" w:customStyle="1" w:styleId="Heading2Char">
    <w:name w:val="Heading 2 Char"/>
    <w:link w:val="Heading2"/>
    <w:rPr>
      <w:rFonts w:ascii="Times New Roman" w:eastAsia="Calibri" w:hAnsi="Times New Roman" w:cs="Times New Roman"/>
      <w:b/>
      <w:sz w:val="24"/>
      <w:szCs w:val="24"/>
      <w:lang w:val="x-none" w:eastAsia="x-none"/>
    </w:rPr>
  </w:style>
  <w:style w:type="character" w:customStyle="1" w:styleId="Heading3Char">
    <w:name w:val="Heading 3 Char"/>
    <w:link w:val="Heading3"/>
    <w:rPr>
      <w:rFonts w:ascii="Cambria" w:eastAsia="Times New Roman" w:hAnsi="Cambria" w:cs="Times New Roman"/>
      <w:b/>
      <w:bCs/>
      <w:sz w:val="26"/>
      <w:szCs w:val="26"/>
      <w:lang w:val="id-ID"/>
    </w:rPr>
  </w:style>
  <w:style w:type="character" w:customStyle="1" w:styleId="Heading4Char">
    <w:name w:val="Heading 4 Char"/>
    <w:link w:val="Heading4"/>
    <w:rPr>
      <w:rFonts w:ascii="Times New Roman" w:eastAsia="Times New Roman" w:hAnsi="Times New Roman" w:cs="Times New Roman"/>
      <w:b/>
      <w:bCs/>
      <w:szCs w:val="24"/>
      <w:lang w:eastAsia="id-ID"/>
    </w:rPr>
  </w:style>
  <w:style w:type="character" w:customStyle="1" w:styleId="Heading5Char">
    <w:name w:val="Heading 5 Char"/>
    <w:link w:val="Heading5"/>
    <w:rPr>
      <w:rFonts w:ascii="Cambria" w:eastAsia="Times New Roman" w:hAnsi="Cambria" w:cs="Times New Roman"/>
      <w:color w:val="243F60"/>
      <w:lang w:val="x-none" w:eastAsia="x-none"/>
    </w:rPr>
  </w:style>
  <w:style w:type="character" w:customStyle="1" w:styleId="Heading6Char">
    <w:name w:val="Heading 6 Char"/>
    <w:link w:val="Heading6"/>
    <w:uiPriority w:val="9"/>
    <w:rPr>
      <w:rFonts w:ascii="Cambria" w:eastAsia="Times New Roman" w:hAnsi="Cambria" w:cs="Times New Roman"/>
      <w:i/>
      <w:iCs/>
      <w:color w:val="243F60"/>
      <w:lang w:val="x-none" w:eastAsia="x-none"/>
    </w:rPr>
  </w:style>
  <w:style w:type="character" w:customStyle="1" w:styleId="Heading7Char">
    <w:name w:val="Heading 7 Char"/>
    <w:link w:val="Heading7"/>
    <w:rPr>
      <w:rFonts w:ascii="Cambria" w:eastAsia="Times New Roman" w:hAnsi="Cambria" w:cs="Times New Roman"/>
      <w:i/>
      <w:iCs/>
      <w:color w:val="404040"/>
      <w:lang w:val="x-none" w:eastAsia="x-none"/>
    </w:rPr>
  </w:style>
  <w:style w:type="character" w:customStyle="1" w:styleId="Heading8Char">
    <w:name w:val="Heading 8 Char"/>
    <w:link w:val="Heading8"/>
    <w:rPr>
      <w:rFonts w:ascii="Cambria" w:eastAsia="Times New Roman" w:hAnsi="Cambria" w:cs="Times New Roman"/>
      <w:color w:val="404040"/>
      <w:lang w:val="x-none" w:eastAsia="x-none"/>
    </w:rPr>
  </w:style>
  <w:style w:type="character" w:customStyle="1" w:styleId="Heading9Char">
    <w:name w:val="Heading 9 Char"/>
    <w:link w:val="Heading9"/>
    <w:rPr>
      <w:rFonts w:ascii="Cambria" w:eastAsia="Times New Roman" w:hAnsi="Cambria" w:cs="Times New Roman"/>
      <w:i/>
      <w:iCs/>
      <w:color w:val="404040"/>
      <w:lang w:val="x-none" w:eastAsia="x-non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style>
  <w:style w:type="character" w:customStyle="1" w:styleId="BalloonTextChar">
    <w:name w:val="Balloon Text Char"/>
    <w:link w:val="BalloonText"/>
    <w:rPr>
      <w:rFonts w:ascii="Tahoma" w:eastAsia="SimSun" w:hAnsi="Tahoma" w:cs="Tahoma"/>
      <w:sz w:val="16"/>
      <w:szCs w:val="16"/>
    </w:rPr>
  </w:style>
  <w:style w:type="paragraph" w:styleId="BalloonText">
    <w:name w:val="Balloon Text"/>
    <w:basedOn w:val="Normal"/>
    <w:link w:val="BalloonTextChar"/>
    <w:pPr>
      <w:spacing w:line="240" w:lineRule="auto"/>
    </w:pPr>
    <w:rPr>
      <w:rFonts w:ascii="Tahoma" w:hAnsi="Tahoma" w:cs="Times New Roman"/>
      <w:sz w:val="16"/>
      <w:szCs w:val="16"/>
      <w:lang w:val="x-none" w:eastAsia="x-none"/>
    </w:rPr>
  </w:style>
  <w:style w:type="character" w:styleId="Emphasis">
    <w:name w:val="Emphasis"/>
    <w:qFormat/>
    <w:rPr>
      <w:rFonts w:ascii="Arial" w:eastAsia="SimSun" w:hAnsi="Arial" w:cs="Calibri"/>
      <w:i/>
      <w:iC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Cs w:val="24"/>
      <w:lang w:eastAsia="id-ID"/>
    </w:rPr>
  </w:style>
  <w:style w:type="character" w:styleId="Strong">
    <w:name w:val="Strong"/>
    <w:qFormat/>
    <w:rPr>
      <w:rFonts w:ascii="Arial" w:eastAsia="SimSun" w:hAnsi="Arial" w:cs="Calibri"/>
      <w:b/>
      <w:bCs/>
    </w:rPr>
  </w:style>
  <w:style w:type="character" w:customStyle="1" w:styleId="HTMLPreformattedChar">
    <w:name w:val="HTML Preformatted Char"/>
    <w:link w:val="HTMLPreformatted"/>
    <w:rPr>
      <w:rFonts w:ascii="Courier New" w:eastAsia="Times New Roman" w:hAnsi="Courier New" w:cs="Courier New"/>
      <w:sz w:val="20"/>
      <w:szCs w:val="20"/>
      <w:lang w:eastAsia="id-ID"/>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x-none" w:eastAsia="id-ID"/>
    </w:rPr>
  </w:style>
  <w:style w:type="character" w:styleId="Hyperlink">
    <w:name w:val="Hyperlink"/>
    <w:rPr>
      <w:rFonts w:ascii="Arial" w:eastAsia="SimSun" w:hAnsi="Arial" w:cs="Calibri"/>
      <w:color w:val="0000FF"/>
      <w:u w:val="single"/>
    </w:rPr>
  </w:style>
  <w:style w:type="character" w:customStyle="1" w:styleId="tlid-translation">
    <w:name w:val="tlid-translation"/>
    <w:rPr>
      <w:rFonts w:ascii="Arial" w:eastAsia="SimSun" w:hAnsi="Arial" w:cs="Calibri"/>
    </w:rPr>
  </w:style>
  <w:style w:type="character" w:customStyle="1" w:styleId="SebutanYangBelumTerselesaikan1">
    <w:name w:val="Sebutan Yang Belum Terselesaikan1"/>
    <w:rPr>
      <w:rFonts w:ascii="Arial" w:eastAsia="SimSun" w:hAnsi="Arial" w:cs="Calibri"/>
      <w:color w:val="605E5C"/>
      <w:shd w:val="clear" w:color="auto" w:fill="E1DFDD"/>
    </w:rPr>
  </w:style>
  <w:style w:type="paragraph" w:customStyle="1" w:styleId="Default">
    <w:name w:val="Default"/>
    <w:pPr>
      <w:autoSpaceDE w:val="0"/>
      <w:autoSpaceDN w:val="0"/>
      <w:adjustRightInd w:val="0"/>
    </w:pPr>
    <w:rPr>
      <w:rFonts w:eastAsia="Calibri" w:cs="Arial"/>
      <w:color w:val="000000"/>
      <w:sz w:val="24"/>
      <w:szCs w:val="24"/>
      <w:lang w:val="id-ID"/>
    </w:rPr>
  </w:style>
  <w:style w:type="numbering" w:customStyle="1" w:styleId="NoList1">
    <w:name w:val="No List1"/>
    <w:next w:val="NoList"/>
  </w:style>
  <w:style w:type="table" w:customStyle="1" w:styleId="TableGrid1">
    <w:name w:val="Table Grid1"/>
    <w:basedOn w:val="TableNormal"/>
    <w:next w:val="TableGrid"/>
    <w:rPr>
      <w:rFonts w:ascii="Calibri" w:eastAsia="Calibri" w:hAnsi="Calibri"/>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rPr>
      <w:rFonts w:ascii="Arial" w:eastAsia="SimSun" w:hAnsi="Arial" w:cs="Calibri"/>
      <w:color w:val="808080"/>
    </w:rPr>
  </w:style>
  <w:style w:type="table" w:customStyle="1" w:styleId="TableGrid11">
    <w:name w:val="Table Grid11"/>
    <w:basedOn w:val="TableNormal"/>
    <w:next w:val="TableGrid"/>
    <w:rPr>
      <w:rFonts w:ascii="Calibri" w:eastAsia="Calibri" w:hAnsi="Calibri"/>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Pr>
      <w:rFonts w:ascii="Arial" w:eastAsia="SimSun" w:hAnsi="Arial" w:cs="Calibri"/>
    </w:rPr>
  </w:style>
  <w:style w:type="table" w:customStyle="1" w:styleId="TabelBiasa21">
    <w:name w:val="Tabel Biasa 21"/>
    <w:basedOn w:val="TableNormal"/>
    <w:pPr>
      <w:jc w:val="both"/>
    </w:pPr>
    <w:rPr>
      <w:rFonts w:ascii="Calibri" w:eastAsia="Times New Roman" w:hAnsi="Calibri"/>
      <w:sz w:val="22"/>
      <w:lang w:eastAsia="id-ID"/>
    </w:rPr>
    <w:tblPr>
      <w:tblStyleRowBandSize w:val="1"/>
      <w:tblStyleColBandSize w:val="1"/>
      <w:tblBorders>
        <w:top w:val="single" w:sz="4" w:space="0" w:color="7F7F7F"/>
        <w:bottom w:val="single" w:sz="4" w:space="0" w:color="7F7F7F"/>
      </w:tblBorders>
    </w:tblPr>
    <w:tblStylePr w:type="firstRow">
      <w:tblPr/>
      <w:tcPr>
        <w:tcBorders>
          <w:bottom w:val="single" w:sz="4" w:space="0" w:color="7F7F7F"/>
        </w:tcBorders>
      </w:tcPr>
    </w:tblStylePr>
    <w:tblStylePr w:type="lastRow">
      <w:tblPr/>
      <w:tcPr>
        <w:tcBorders>
          <w:top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odyTextChar">
    <w:name w:val="Body Text Char"/>
    <w:link w:val="BodyText"/>
    <w:rPr>
      <w:rFonts w:ascii="Times New Roman" w:eastAsia="Times New Roman" w:hAnsi="Times New Roman" w:cs="Times New Roman"/>
      <w:szCs w:val="24"/>
      <w:lang w:val="en-US" w:bidi="en-US"/>
    </w:rPr>
  </w:style>
  <w:style w:type="paragraph" w:styleId="BodyText">
    <w:name w:val="Body Text"/>
    <w:basedOn w:val="Normal"/>
    <w:link w:val="BodyTextChar"/>
    <w:pPr>
      <w:widowControl w:val="0"/>
      <w:autoSpaceDE w:val="0"/>
      <w:autoSpaceDN w:val="0"/>
      <w:spacing w:line="240" w:lineRule="auto"/>
    </w:pPr>
    <w:rPr>
      <w:rFonts w:ascii="Times New Roman" w:eastAsia="Times New Roman" w:hAnsi="Times New Roman" w:cs="Times New Roman"/>
      <w:sz w:val="20"/>
      <w:szCs w:val="24"/>
      <w:lang w:val="en-US" w:eastAsia="x-none" w:bidi="en-US"/>
    </w:rPr>
  </w:style>
  <w:style w:type="character" w:customStyle="1" w:styleId="a">
    <w:name w:val="a"/>
    <w:rPr>
      <w:rFonts w:ascii="Arial" w:eastAsia="SimSun" w:hAnsi="Arial" w:cs="Times New Roman"/>
    </w:rPr>
  </w:style>
  <w:style w:type="paragraph" w:customStyle="1" w:styleId="TableParagraph">
    <w:name w:val="Table Paragraph"/>
    <w:basedOn w:val="Normal"/>
    <w:pPr>
      <w:widowControl w:val="0"/>
      <w:autoSpaceDE w:val="0"/>
      <w:autoSpaceDN w:val="0"/>
      <w:spacing w:line="240" w:lineRule="auto"/>
      <w:ind w:left="108"/>
    </w:pPr>
    <w:rPr>
      <w:rFonts w:ascii="Times New Roman" w:eastAsia="Times New Roman" w:hAnsi="Times New Roman" w:cs="Times New Roman"/>
      <w:sz w:val="22"/>
      <w:lang w:val="en-US" w:bidi="en-US"/>
    </w:rPr>
  </w:style>
  <w:style w:type="character" w:styleId="CommentReference">
    <w:name w:val="annotation reference"/>
    <w:basedOn w:val="DefaultParagraphFont"/>
    <w:uiPriority w:val="99"/>
    <w:semiHidden/>
    <w:unhideWhenUsed/>
    <w:rsid w:val="00155791"/>
    <w:rPr>
      <w:sz w:val="16"/>
      <w:szCs w:val="16"/>
    </w:rPr>
  </w:style>
  <w:style w:type="paragraph" w:styleId="CommentText">
    <w:name w:val="annotation text"/>
    <w:basedOn w:val="Normal"/>
    <w:link w:val="CommentTextChar"/>
    <w:uiPriority w:val="99"/>
    <w:semiHidden/>
    <w:unhideWhenUsed/>
    <w:rsid w:val="00155791"/>
    <w:pPr>
      <w:spacing w:line="240" w:lineRule="auto"/>
    </w:pPr>
    <w:rPr>
      <w:sz w:val="20"/>
      <w:szCs w:val="20"/>
    </w:rPr>
  </w:style>
  <w:style w:type="character" w:customStyle="1" w:styleId="CommentTextChar">
    <w:name w:val="Comment Text Char"/>
    <w:basedOn w:val="DefaultParagraphFont"/>
    <w:link w:val="CommentText"/>
    <w:uiPriority w:val="99"/>
    <w:semiHidden/>
    <w:rsid w:val="00155791"/>
    <w:rPr>
      <w:rFonts w:cs="Calibri"/>
      <w:lang w:val="id-ID"/>
    </w:rPr>
  </w:style>
  <w:style w:type="paragraph" w:styleId="CommentSubject">
    <w:name w:val="annotation subject"/>
    <w:basedOn w:val="CommentText"/>
    <w:next w:val="CommentText"/>
    <w:link w:val="CommentSubjectChar"/>
    <w:uiPriority w:val="99"/>
    <w:semiHidden/>
    <w:unhideWhenUsed/>
    <w:rsid w:val="00155791"/>
    <w:rPr>
      <w:b/>
      <w:bCs/>
    </w:rPr>
  </w:style>
  <w:style w:type="character" w:customStyle="1" w:styleId="CommentSubjectChar">
    <w:name w:val="Comment Subject Char"/>
    <w:basedOn w:val="CommentTextChar"/>
    <w:link w:val="CommentSubject"/>
    <w:uiPriority w:val="99"/>
    <w:semiHidden/>
    <w:rsid w:val="00155791"/>
    <w:rPr>
      <w:rFonts w:cs="Calibri"/>
      <w:b/>
      <w:bCs/>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pPr>
    <w:rPr>
      <w:rFonts w:cs="Calibri"/>
      <w:sz w:val="24"/>
      <w:szCs w:val="22"/>
      <w:lang w:val="id-ID"/>
    </w:rPr>
  </w:style>
  <w:style w:type="paragraph" w:styleId="Heading1">
    <w:name w:val="heading 1"/>
    <w:basedOn w:val="Normal"/>
    <w:next w:val="Normal"/>
    <w:link w:val="Heading1Char"/>
    <w:qFormat/>
    <w:pPr>
      <w:keepNext/>
      <w:keepLines/>
      <w:spacing w:before="480" w:line="276" w:lineRule="auto"/>
      <w:outlineLvl w:val="0"/>
    </w:pPr>
    <w:rPr>
      <w:rFonts w:ascii="Cambria" w:hAnsi="Cambria" w:cs="SimSun"/>
      <w:b/>
      <w:bCs/>
      <w:color w:val="365F91"/>
      <w:sz w:val="28"/>
      <w:szCs w:val="28"/>
      <w:lang w:val="en-US" w:eastAsia="x-none" w:bidi="en-US"/>
    </w:rPr>
  </w:style>
  <w:style w:type="paragraph" w:styleId="Heading2">
    <w:name w:val="heading 2"/>
    <w:basedOn w:val="Normal"/>
    <w:next w:val="Normal"/>
    <w:link w:val="Heading2Char"/>
    <w:qFormat/>
    <w:pPr>
      <w:spacing w:after="200" w:line="276" w:lineRule="auto"/>
      <w:ind w:left="576" w:hanging="576"/>
      <w:outlineLvl w:val="1"/>
    </w:pPr>
    <w:rPr>
      <w:rFonts w:ascii="Times New Roman" w:eastAsia="Calibri" w:hAnsi="Times New Roman" w:cs="Times New Roman"/>
      <w:b/>
      <w:szCs w:val="24"/>
      <w:lang w:val="x-none" w:eastAsia="x-none"/>
    </w:rPr>
  </w:style>
  <w:style w:type="paragraph" w:styleId="Heading3">
    <w:name w:val="heading 3"/>
    <w:basedOn w:val="Normal"/>
    <w:next w:val="Normal"/>
    <w:link w:val="Heading3Char"/>
    <w:qFormat/>
    <w:pPr>
      <w:keepNext/>
      <w:spacing w:before="240" w:after="60"/>
      <w:outlineLvl w:val="2"/>
    </w:pPr>
    <w:rPr>
      <w:rFonts w:ascii="Cambria" w:eastAsia="Times New Roman" w:hAnsi="Cambria" w:cs="Times New Roman"/>
      <w:b/>
      <w:bCs/>
      <w:sz w:val="26"/>
      <w:szCs w:val="26"/>
      <w:lang w:eastAsia="x-none"/>
    </w:rPr>
  </w:style>
  <w:style w:type="paragraph" w:styleId="Heading4">
    <w:name w:val="heading 4"/>
    <w:basedOn w:val="Normal"/>
    <w:link w:val="Heading4Char"/>
    <w:qFormat/>
    <w:pPr>
      <w:spacing w:before="100" w:beforeAutospacing="1" w:after="100" w:afterAutospacing="1" w:line="240" w:lineRule="auto"/>
      <w:jc w:val="both"/>
      <w:outlineLvl w:val="3"/>
    </w:pPr>
    <w:rPr>
      <w:rFonts w:ascii="Times New Roman" w:eastAsia="Times New Roman" w:hAnsi="Times New Roman" w:cs="Times New Roman"/>
      <w:b/>
      <w:bCs/>
      <w:sz w:val="20"/>
      <w:szCs w:val="24"/>
      <w:lang w:val="x-none" w:eastAsia="id-ID"/>
    </w:rPr>
  </w:style>
  <w:style w:type="paragraph" w:styleId="Heading5">
    <w:name w:val="heading 5"/>
    <w:basedOn w:val="Normal"/>
    <w:next w:val="Normal"/>
    <w:link w:val="Heading5Char"/>
    <w:qFormat/>
    <w:pPr>
      <w:keepNext/>
      <w:keepLines/>
      <w:spacing w:before="200" w:line="276" w:lineRule="auto"/>
      <w:ind w:left="1008" w:hanging="1008"/>
      <w:outlineLvl w:val="4"/>
    </w:pPr>
    <w:rPr>
      <w:rFonts w:ascii="Cambria" w:eastAsia="Times New Roman" w:hAnsi="Cambria" w:cs="Times New Roman"/>
      <w:color w:val="243F60"/>
      <w:sz w:val="20"/>
      <w:szCs w:val="20"/>
      <w:lang w:val="x-none" w:eastAsia="x-none"/>
    </w:rPr>
  </w:style>
  <w:style w:type="paragraph" w:styleId="Heading6">
    <w:name w:val="heading 6"/>
    <w:basedOn w:val="Normal"/>
    <w:next w:val="Normal"/>
    <w:link w:val="Heading6Char"/>
    <w:qFormat/>
    <w:pPr>
      <w:keepNext/>
      <w:keepLines/>
      <w:spacing w:before="200" w:line="276" w:lineRule="auto"/>
      <w:ind w:left="1152" w:hanging="1152"/>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pPr>
      <w:keepNext/>
      <w:keepLines/>
      <w:spacing w:before="200" w:line="276" w:lineRule="auto"/>
      <w:ind w:left="1296" w:hanging="1296"/>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qFormat/>
    <w:pPr>
      <w:keepNext/>
      <w:keepLines/>
      <w:spacing w:before="200" w:line="276" w:lineRule="auto"/>
      <w:ind w:left="1440" w:hanging="1440"/>
      <w:outlineLvl w:val="7"/>
    </w:pPr>
    <w:rPr>
      <w:rFonts w:ascii="Cambria" w:eastAsia="Times New Roman" w:hAnsi="Cambria" w:cs="Times New Roman"/>
      <w:color w:val="404040"/>
      <w:sz w:val="20"/>
      <w:szCs w:val="20"/>
      <w:lang w:val="x-none" w:eastAsia="x-none"/>
    </w:rPr>
  </w:style>
  <w:style w:type="paragraph" w:styleId="Heading9">
    <w:name w:val="heading 9"/>
    <w:basedOn w:val="Normal"/>
    <w:next w:val="Normal"/>
    <w:link w:val="Heading9Char"/>
    <w:qFormat/>
    <w:pPr>
      <w:keepNext/>
      <w:keepLines/>
      <w:spacing w:before="200" w:line="276" w:lineRule="auto"/>
      <w:ind w:left="1584" w:hanging="1584"/>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Pr>
      <w:rFonts w:ascii="Arial" w:eastAsia="SimSun" w:hAnsi="Arial" w:cs="Calibri"/>
    </w:rPr>
  </w:style>
  <w:style w:type="paragraph" w:styleId="Header">
    <w:name w:val="header"/>
    <w:basedOn w:val="Normal"/>
    <w:link w:val="HeaderChar"/>
    <w:uiPriority w:val="99"/>
    <w:qFormat/>
    <w:pPr>
      <w:tabs>
        <w:tab w:val="center" w:pos="4513"/>
        <w:tab w:val="right" w:pos="9026"/>
      </w:tabs>
      <w:spacing w:line="240" w:lineRule="auto"/>
    </w:pPr>
  </w:style>
  <w:style w:type="character" w:customStyle="1" w:styleId="FooterChar">
    <w:name w:val="Footer Char"/>
    <w:link w:val="Footer"/>
    <w:uiPriority w:val="99"/>
    <w:rPr>
      <w:rFonts w:ascii="Arial" w:eastAsia="SimSun" w:hAnsi="Arial" w:cs="Calibri"/>
    </w:rPr>
  </w:style>
  <w:style w:type="paragraph" w:styleId="Footer">
    <w:name w:val="footer"/>
    <w:basedOn w:val="Normal"/>
    <w:link w:val="FooterChar"/>
    <w:uiPriority w:val="99"/>
    <w:pPr>
      <w:tabs>
        <w:tab w:val="center" w:pos="4513"/>
        <w:tab w:val="right" w:pos="9026"/>
      </w:tabs>
      <w:spacing w:line="240" w:lineRule="auto"/>
    </w:pPr>
  </w:style>
  <w:style w:type="character" w:customStyle="1" w:styleId="ListParagraphChar">
    <w:name w:val="List Paragraph Char"/>
    <w:aliases w:val="kepala Char,List Paragraph1 Char,Body of text Char,Header Char1 Char,Dot pt Char,F5 List Paragraph Char,List Paragraph Char Char Char Char,Indicator Text Char,Numbered Para 1 Char,Bullet 1 Char,List Paragraph12 Char,MAIN CONTENT Char"/>
    <w:link w:val="ListParagraph"/>
    <w:uiPriority w:val="34"/>
    <w:qFormat/>
    <w:rPr>
      <w:rFonts w:ascii="Calibri" w:eastAsia="SimSun" w:hAnsi="Calibri" w:cs="SimSun"/>
      <w:sz w:val="22"/>
      <w:lang w:val="en-US"/>
    </w:rPr>
  </w:style>
  <w:style w:type="paragraph" w:styleId="ListParagraph">
    <w:name w:val="List Paragraph"/>
    <w:aliases w:val="kepala,List Paragraph1,Body of text,Header Char1,Dot pt,F5 List Paragraph,List Paragraph Char Char Char,Indicator Text,Numbered Para 1,Bullet 1,List Paragraph12,Bullet Points,MAIN CONTENT,Normal ind,Bullet point,Recommendation,skripsi"/>
    <w:basedOn w:val="Normal"/>
    <w:link w:val="ListParagraphChar"/>
    <w:uiPriority w:val="34"/>
    <w:qFormat/>
    <w:pPr>
      <w:spacing w:after="200" w:line="276" w:lineRule="auto"/>
      <w:ind w:left="720"/>
      <w:contextualSpacing/>
    </w:pPr>
    <w:rPr>
      <w:rFonts w:ascii="Calibri" w:hAnsi="Calibri" w:cs="Times New Roman"/>
      <w:sz w:val="22"/>
      <w:szCs w:val="20"/>
      <w:lang w:val="en-US" w:eastAsia="x-none"/>
    </w:rPr>
  </w:style>
  <w:style w:type="character" w:customStyle="1" w:styleId="Heading1Char">
    <w:name w:val="Heading 1 Char"/>
    <w:link w:val="Heading1"/>
    <w:rPr>
      <w:rFonts w:ascii="Cambria" w:eastAsia="SimSun" w:hAnsi="Cambria" w:cs="SimSun"/>
      <w:b/>
      <w:bCs/>
      <w:color w:val="365F91"/>
      <w:sz w:val="28"/>
      <w:szCs w:val="28"/>
      <w:lang w:val="en-US" w:bidi="en-US"/>
    </w:rPr>
  </w:style>
  <w:style w:type="paragraph" w:styleId="NoSpacing">
    <w:name w:val="No Spacing"/>
    <w:qFormat/>
    <w:rPr>
      <w:rFonts w:ascii="Calibri" w:eastAsia="Calibri" w:hAnsi="Calibri"/>
      <w:sz w:val="22"/>
      <w:szCs w:val="22"/>
      <w:lang w:val="id-ID"/>
    </w:rPr>
  </w:style>
  <w:style w:type="character" w:customStyle="1" w:styleId="Heading2Char">
    <w:name w:val="Heading 2 Char"/>
    <w:link w:val="Heading2"/>
    <w:rPr>
      <w:rFonts w:ascii="Times New Roman" w:eastAsia="Calibri" w:hAnsi="Times New Roman" w:cs="Times New Roman"/>
      <w:b/>
      <w:sz w:val="24"/>
      <w:szCs w:val="24"/>
      <w:lang w:val="x-none" w:eastAsia="x-none"/>
    </w:rPr>
  </w:style>
  <w:style w:type="character" w:customStyle="1" w:styleId="Heading3Char">
    <w:name w:val="Heading 3 Char"/>
    <w:link w:val="Heading3"/>
    <w:rPr>
      <w:rFonts w:ascii="Cambria" w:eastAsia="Times New Roman" w:hAnsi="Cambria" w:cs="Times New Roman"/>
      <w:b/>
      <w:bCs/>
      <w:sz w:val="26"/>
      <w:szCs w:val="26"/>
      <w:lang w:val="id-ID"/>
    </w:rPr>
  </w:style>
  <w:style w:type="character" w:customStyle="1" w:styleId="Heading4Char">
    <w:name w:val="Heading 4 Char"/>
    <w:link w:val="Heading4"/>
    <w:rPr>
      <w:rFonts w:ascii="Times New Roman" w:eastAsia="Times New Roman" w:hAnsi="Times New Roman" w:cs="Times New Roman"/>
      <w:b/>
      <w:bCs/>
      <w:szCs w:val="24"/>
      <w:lang w:eastAsia="id-ID"/>
    </w:rPr>
  </w:style>
  <w:style w:type="character" w:customStyle="1" w:styleId="Heading5Char">
    <w:name w:val="Heading 5 Char"/>
    <w:link w:val="Heading5"/>
    <w:rPr>
      <w:rFonts w:ascii="Cambria" w:eastAsia="Times New Roman" w:hAnsi="Cambria" w:cs="Times New Roman"/>
      <w:color w:val="243F60"/>
      <w:lang w:val="x-none" w:eastAsia="x-none"/>
    </w:rPr>
  </w:style>
  <w:style w:type="character" w:customStyle="1" w:styleId="Heading6Char">
    <w:name w:val="Heading 6 Char"/>
    <w:link w:val="Heading6"/>
    <w:uiPriority w:val="9"/>
    <w:rPr>
      <w:rFonts w:ascii="Cambria" w:eastAsia="Times New Roman" w:hAnsi="Cambria" w:cs="Times New Roman"/>
      <w:i/>
      <w:iCs/>
      <w:color w:val="243F60"/>
      <w:lang w:val="x-none" w:eastAsia="x-none"/>
    </w:rPr>
  </w:style>
  <w:style w:type="character" w:customStyle="1" w:styleId="Heading7Char">
    <w:name w:val="Heading 7 Char"/>
    <w:link w:val="Heading7"/>
    <w:rPr>
      <w:rFonts w:ascii="Cambria" w:eastAsia="Times New Roman" w:hAnsi="Cambria" w:cs="Times New Roman"/>
      <w:i/>
      <w:iCs/>
      <w:color w:val="404040"/>
      <w:lang w:val="x-none" w:eastAsia="x-none"/>
    </w:rPr>
  </w:style>
  <w:style w:type="character" w:customStyle="1" w:styleId="Heading8Char">
    <w:name w:val="Heading 8 Char"/>
    <w:link w:val="Heading8"/>
    <w:rPr>
      <w:rFonts w:ascii="Cambria" w:eastAsia="Times New Roman" w:hAnsi="Cambria" w:cs="Times New Roman"/>
      <w:color w:val="404040"/>
      <w:lang w:val="x-none" w:eastAsia="x-none"/>
    </w:rPr>
  </w:style>
  <w:style w:type="character" w:customStyle="1" w:styleId="Heading9Char">
    <w:name w:val="Heading 9 Char"/>
    <w:link w:val="Heading9"/>
    <w:rPr>
      <w:rFonts w:ascii="Cambria" w:eastAsia="Times New Roman" w:hAnsi="Cambria" w:cs="Times New Roman"/>
      <w:i/>
      <w:iCs/>
      <w:color w:val="404040"/>
      <w:lang w:val="x-none" w:eastAsia="x-non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style>
  <w:style w:type="character" w:customStyle="1" w:styleId="BalloonTextChar">
    <w:name w:val="Balloon Text Char"/>
    <w:link w:val="BalloonText"/>
    <w:rPr>
      <w:rFonts w:ascii="Tahoma" w:eastAsia="SimSun" w:hAnsi="Tahoma" w:cs="Tahoma"/>
      <w:sz w:val="16"/>
      <w:szCs w:val="16"/>
    </w:rPr>
  </w:style>
  <w:style w:type="paragraph" w:styleId="BalloonText">
    <w:name w:val="Balloon Text"/>
    <w:basedOn w:val="Normal"/>
    <w:link w:val="BalloonTextChar"/>
    <w:pPr>
      <w:spacing w:line="240" w:lineRule="auto"/>
    </w:pPr>
    <w:rPr>
      <w:rFonts w:ascii="Tahoma" w:hAnsi="Tahoma" w:cs="Times New Roman"/>
      <w:sz w:val="16"/>
      <w:szCs w:val="16"/>
      <w:lang w:val="x-none" w:eastAsia="x-none"/>
    </w:rPr>
  </w:style>
  <w:style w:type="character" w:styleId="Emphasis">
    <w:name w:val="Emphasis"/>
    <w:qFormat/>
    <w:rPr>
      <w:rFonts w:ascii="Arial" w:eastAsia="SimSun" w:hAnsi="Arial" w:cs="Calibri"/>
      <w:i/>
      <w:iC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Cs w:val="24"/>
      <w:lang w:eastAsia="id-ID"/>
    </w:rPr>
  </w:style>
  <w:style w:type="character" w:styleId="Strong">
    <w:name w:val="Strong"/>
    <w:qFormat/>
    <w:rPr>
      <w:rFonts w:ascii="Arial" w:eastAsia="SimSun" w:hAnsi="Arial" w:cs="Calibri"/>
      <w:b/>
      <w:bCs/>
    </w:rPr>
  </w:style>
  <w:style w:type="character" w:customStyle="1" w:styleId="HTMLPreformattedChar">
    <w:name w:val="HTML Preformatted Char"/>
    <w:link w:val="HTMLPreformatted"/>
    <w:rPr>
      <w:rFonts w:ascii="Courier New" w:eastAsia="Times New Roman" w:hAnsi="Courier New" w:cs="Courier New"/>
      <w:sz w:val="20"/>
      <w:szCs w:val="20"/>
      <w:lang w:eastAsia="id-ID"/>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lang w:val="x-none" w:eastAsia="id-ID"/>
    </w:rPr>
  </w:style>
  <w:style w:type="character" w:styleId="Hyperlink">
    <w:name w:val="Hyperlink"/>
    <w:rPr>
      <w:rFonts w:ascii="Arial" w:eastAsia="SimSun" w:hAnsi="Arial" w:cs="Calibri"/>
      <w:color w:val="0000FF"/>
      <w:u w:val="single"/>
    </w:rPr>
  </w:style>
  <w:style w:type="character" w:customStyle="1" w:styleId="tlid-translation">
    <w:name w:val="tlid-translation"/>
    <w:rPr>
      <w:rFonts w:ascii="Arial" w:eastAsia="SimSun" w:hAnsi="Arial" w:cs="Calibri"/>
    </w:rPr>
  </w:style>
  <w:style w:type="character" w:customStyle="1" w:styleId="SebutanYangBelumTerselesaikan1">
    <w:name w:val="Sebutan Yang Belum Terselesaikan1"/>
    <w:rPr>
      <w:rFonts w:ascii="Arial" w:eastAsia="SimSun" w:hAnsi="Arial" w:cs="Calibri"/>
      <w:color w:val="605E5C"/>
      <w:shd w:val="clear" w:color="auto" w:fill="E1DFDD"/>
    </w:rPr>
  </w:style>
  <w:style w:type="paragraph" w:customStyle="1" w:styleId="Default">
    <w:name w:val="Default"/>
    <w:pPr>
      <w:autoSpaceDE w:val="0"/>
      <w:autoSpaceDN w:val="0"/>
      <w:adjustRightInd w:val="0"/>
    </w:pPr>
    <w:rPr>
      <w:rFonts w:eastAsia="Calibri" w:cs="Arial"/>
      <w:color w:val="000000"/>
      <w:sz w:val="24"/>
      <w:szCs w:val="24"/>
      <w:lang w:val="id-ID"/>
    </w:rPr>
  </w:style>
  <w:style w:type="numbering" w:customStyle="1" w:styleId="NoList1">
    <w:name w:val="No List1"/>
    <w:next w:val="NoList"/>
  </w:style>
  <w:style w:type="table" w:customStyle="1" w:styleId="TableGrid1">
    <w:name w:val="Table Grid1"/>
    <w:basedOn w:val="TableNormal"/>
    <w:next w:val="TableGrid"/>
    <w:rPr>
      <w:rFonts w:ascii="Calibri" w:eastAsia="Calibri" w:hAnsi="Calibri"/>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rPr>
      <w:rFonts w:ascii="Arial" w:eastAsia="SimSun" w:hAnsi="Arial" w:cs="Calibri"/>
      <w:color w:val="808080"/>
    </w:rPr>
  </w:style>
  <w:style w:type="table" w:customStyle="1" w:styleId="TableGrid11">
    <w:name w:val="Table Grid11"/>
    <w:basedOn w:val="TableNormal"/>
    <w:next w:val="TableGrid"/>
    <w:rPr>
      <w:rFonts w:ascii="Calibri" w:eastAsia="Calibri" w:hAnsi="Calibri"/>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Pr>
      <w:rFonts w:ascii="Arial" w:eastAsia="SimSun" w:hAnsi="Arial" w:cs="Calibri"/>
    </w:rPr>
  </w:style>
  <w:style w:type="table" w:customStyle="1" w:styleId="TabelBiasa21">
    <w:name w:val="Tabel Biasa 21"/>
    <w:basedOn w:val="TableNormal"/>
    <w:pPr>
      <w:jc w:val="both"/>
    </w:pPr>
    <w:rPr>
      <w:rFonts w:ascii="Calibri" w:eastAsia="Times New Roman" w:hAnsi="Calibri"/>
      <w:sz w:val="22"/>
      <w:lang w:eastAsia="id-ID"/>
    </w:rPr>
    <w:tblPr>
      <w:tblStyleRowBandSize w:val="1"/>
      <w:tblStyleColBandSize w:val="1"/>
      <w:tblBorders>
        <w:top w:val="single" w:sz="4" w:space="0" w:color="7F7F7F"/>
        <w:bottom w:val="single" w:sz="4" w:space="0" w:color="7F7F7F"/>
      </w:tblBorders>
    </w:tblPr>
    <w:tblStylePr w:type="firstRow">
      <w:tblPr/>
      <w:tcPr>
        <w:tcBorders>
          <w:bottom w:val="single" w:sz="4" w:space="0" w:color="7F7F7F"/>
        </w:tcBorders>
      </w:tcPr>
    </w:tblStylePr>
    <w:tblStylePr w:type="lastRow">
      <w:tblPr/>
      <w:tcPr>
        <w:tcBorders>
          <w:top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odyTextChar">
    <w:name w:val="Body Text Char"/>
    <w:link w:val="BodyText"/>
    <w:rPr>
      <w:rFonts w:ascii="Times New Roman" w:eastAsia="Times New Roman" w:hAnsi="Times New Roman" w:cs="Times New Roman"/>
      <w:szCs w:val="24"/>
      <w:lang w:val="en-US" w:bidi="en-US"/>
    </w:rPr>
  </w:style>
  <w:style w:type="paragraph" w:styleId="BodyText">
    <w:name w:val="Body Text"/>
    <w:basedOn w:val="Normal"/>
    <w:link w:val="BodyTextChar"/>
    <w:pPr>
      <w:widowControl w:val="0"/>
      <w:autoSpaceDE w:val="0"/>
      <w:autoSpaceDN w:val="0"/>
      <w:spacing w:line="240" w:lineRule="auto"/>
    </w:pPr>
    <w:rPr>
      <w:rFonts w:ascii="Times New Roman" w:eastAsia="Times New Roman" w:hAnsi="Times New Roman" w:cs="Times New Roman"/>
      <w:sz w:val="20"/>
      <w:szCs w:val="24"/>
      <w:lang w:val="en-US" w:eastAsia="x-none" w:bidi="en-US"/>
    </w:rPr>
  </w:style>
  <w:style w:type="character" w:customStyle="1" w:styleId="a">
    <w:name w:val="a"/>
    <w:rPr>
      <w:rFonts w:ascii="Arial" w:eastAsia="SimSun" w:hAnsi="Arial" w:cs="Times New Roman"/>
    </w:rPr>
  </w:style>
  <w:style w:type="paragraph" w:customStyle="1" w:styleId="TableParagraph">
    <w:name w:val="Table Paragraph"/>
    <w:basedOn w:val="Normal"/>
    <w:pPr>
      <w:widowControl w:val="0"/>
      <w:autoSpaceDE w:val="0"/>
      <w:autoSpaceDN w:val="0"/>
      <w:spacing w:line="240" w:lineRule="auto"/>
      <w:ind w:left="108"/>
    </w:pPr>
    <w:rPr>
      <w:rFonts w:ascii="Times New Roman" w:eastAsia="Times New Roman" w:hAnsi="Times New Roman" w:cs="Times New Roman"/>
      <w:sz w:val="22"/>
      <w:lang w:val="en-US" w:bidi="en-US"/>
    </w:rPr>
  </w:style>
  <w:style w:type="character" w:styleId="CommentReference">
    <w:name w:val="annotation reference"/>
    <w:basedOn w:val="DefaultParagraphFont"/>
    <w:uiPriority w:val="99"/>
    <w:semiHidden/>
    <w:unhideWhenUsed/>
    <w:rsid w:val="00155791"/>
    <w:rPr>
      <w:sz w:val="16"/>
      <w:szCs w:val="16"/>
    </w:rPr>
  </w:style>
  <w:style w:type="paragraph" w:styleId="CommentText">
    <w:name w:val="annotation text"/>
    <w:basedOn w:val="Normal"/>
    <w:link w:val="CommentTextChar"/>
    <w:uiPriority w:val="99"/>
    <w:semiHidden/>
    <w:unhideWhenUsed/>
    <w:rsid w:val="00155791"/>
    <w:pPr>
      <w:spacing w:line="240" w:lineRule="auto"/>
    </w:pPr>
    <w:rPr>
      <w:sz w:val="20"/>
      <w:szCs w:val="20"/>
    </w:rPr>
  </w:style>
  <w:style w:type="character" w:customStyle="1" w:styleId="CommentTextChar">
    <w:name w:val="Comment Text Char"/>
    <w:basedOn w:val="DefaultParagraphFont"/>
    <w:link w:val="CommentText"/>
    <w:uiPriority w:val="99"/>
    <w:semiHidden/>
    <w:rsid w:val="00155791"/>
    <w:rPr>
      <w:rFonts w:cs="Calibri"/>
      <w:lang w:val="id-ID"/>
    </w:rPr>
  </w:style>
  <w:style w:type="paragraph" w:styleId="CommentSubject">
    <w:name w:val="annotation subject"/>
    <w:basedOn w:val="CommentText"/>
    <w:next w:val="CommentText"/>
    <w:link w:val="CommentSubjectChar"/>
    <w:uiPriority w:val="99"/>
    <w:semiHidden/>
    <w:unhideWhenUsed/>
    <w:rsid w:val="00155791"/>
    <w:rPr>
      <w:b/>
      <w:bCs/>
    </w:rPr>
  </w:style>
  <w:style w:type="character" w:customStyle="1" w:styleId="CommentSubjectChar">
    <w:name w:val="Comment Subject Char"/>
    <w:basedOn w:val="CommentTextChar"/>
    <w:link w:val="CommentSubject"/>
    <w:uiPriority w:val="99"/>
    <w:semiHidden/>
    <w:rsid w:val="00155791"/>
    <w:rPr>
      <w:rFonts w:cs="Calibri"/>
      <w:b/>
      <w:bCs/>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739">
      <w:bodyDiv w:val="1"/>
      <w:marLeft w:val="0"/>
      <w:marRight w:val="0"/>
      <w:marTop w:val="0"/>
      <w:marBottom w:val="0"/>
      <w:divBdr>
        <w:top w:val="none" w:sz="0" w:space="0" w:color="auto"/>
        <w:left w:val="none" w:sz="0" w:space="0" w:color="auto"/>
        <w:bottom w:val="none" w:sz="0" w:space="0" w:color="auto"/>
        <w:right w:val="none" w:sz="0" w:space="0" w:color="auto"/>
      </w:divBdr>
    </w:div>
    <w:div w:id="26611606">
      <w:bodyDiv w:val="1"/>
      <w:marLeft w:val="0"/>
      <w:marRight w:val="0"/>
      <w:marTop w:val="0"/>
      <w:marBottom w:val="0"/>
      <w:divBdr>
        <w:top w:val="none" w:sz="0" w:space="0" w:color="auto"/>
        <w:left w:val="none" w:sz="0" w:space="0" w:color="auto"/>
        <w:bottom w:val="none" w:sz="0" w:space="0" w:color="auto"/>
        <w:right w:val="none" w:sz="0" w:space="0" w:color="auto"/>
      </w:divBdr>
    </w:div>
    <w:div w:id="225993963">
      <w:bodyDiv w:val="1"/>
      <w:marLeft w:val="0"/>
      <w:marRight w:val="0"/>
      <w:marTop w:val="0"/>
      <w:marBottom w:val="0"/>
      <w:divBdr>
        <w:top w:val="none" w:sz="0" w:space="0" w:color="auto"/>
        <w:left w:val="none" w:sz="0" w:space="0" w:color="auto"/>
        <w:bottom w:val="none" w:sz="0" w:space="0" w:color="auto"/>
        <w:right w:val="none" w:sz="0" w:space="0" w:color="auto"/>
      </w:divBdr>
    </w:div>
    <w:div w:id="272981013">
      <w:bodyDiv w:val="1"/>
      <w:marLeft w:val="0"/>
      <w:marRight w:val="0"/>
      <w:marTop w:val="0"/>
      <w:marBottom w:val="0"/>
      <w:divBdr>
        <w:top w:val="none" w:sz="0" w:space="0" w:color="auto"/>
        <w:left w:val="none" w:sz="0" w:space="0" w:color="auto"/>
        <w:bottom w:val="none" w:sz="0" w:space="0" w:color="auto"/>
        <w:right w:val="none" w:sz="0" w:space="0" w:color="auto"/>
      </w:divBdr>
    </w:div>
    <w:div w:id="274598466">
      <w:bodyDiv w:val="1"/>
      <w:marLeft w:val="0"/>
      <w:marRight w:val="0"/>
      <w:marTop w:val="0"/>
      <w:marBottom w:val="0"/>
      <w:divBdr>
        <w:top w:val="none" w:sz="0" w:space="0" w:color="auto"/>
        <w:left w:val="none" w:sz="0" w:space="0" w:color="auto"/>
        <w:bottom w:val="none" w:sz="0" w:space="0" w:color="auto"/>
        <w:right w:val="none" w:sz="0" w:space="0" w:color="auto"/>
      </w:divBdr>
    </w:div>
    <w:div w:id="361370400">
      <w:bodyDiv w:val="1"/>
      <w:marLeft w:val="0"/>
      <w:marRight w:val="0"/>
      <w:marTop w:val="0"/>
      <w:marBottom w:val="0"/>
      <w:divBdr>
        <w:top w:val="none" w:sz="0" w:space="0" w:color="auto"/>
        <w:left w:val="none" w:sz="0" w:space="0" w:color="auto"/>
        <w:bottom w:val="none" w:sz="0" w:space="0" w:color="auto"/>
        <w:right w:val="none" w:sz="0" w:space="0" w:color="auto"/>
      </w:divBdr>
    </w:div>
    <w:div w:id="541404416">
      <w:bodyDiv w:val="1"/>
      <w:marLeft w:val="0"/>
      <w:marRight w:val="0"/>
      <w:marTop w:val="0"/>
      <w:marBottom w:val="0"/>
      <w:divBdr>
        <w:top w:val="none" w:sz="0" w:space="0" w:color="auto"/>
        <w:left w:val="none" w:sz="0" w:space="0" w:color="auto"/>
        <w:bottom w:val="none" w:sz="0" w:space="0" w:color="auto"/>
        <w:right w:val="none" w:sz="0" w:space="0" w:color="auto"/>
      </w:divBdr>
    </w:div>
    <w:div w:id="619142250">
      <w:bodyDiv w:val="1"/>
      <w:marLeft w:val="0"/>
      <w:marRight w:val="0"/>
      <w:marTop w:val="0"/>
      <w:marBottom w:val="0"/>
      <w:divBdr>
        <w:top w:val="none" w:sz="0" w:space="0" w:color="auto"/>
        <w:left w:val="none" w:sz="0" w:space="0" w:color="auto"/>
        <w:bottom w:val="none" w:sz="0" w:space="0" w:color="auto"/>
        <w:right w:val="none" w:sz="0" w:space="0" w:color="auto"/>
      </w:divBdr>
    </w:div>
    <w:div w:id="676463625">
      <w:bodyDiv w:val="1"/>
      <w:marLeft w:val="0"/>
      <w:marRight w:val="0"/>
      <w:marTop w:val="0"/>
      <w:marBottom w:val="0"/>
      <w:divBdr>
        <w:top w:val="none" w:sz="0" w:space="0" w:color="auto"/>
        <w:left w:val="none" w:sz="0" w:space="0" w:color="auto"/>
        <w:bottom w:val="none" w:sz="0" w:space="0" w:color="auto"/>
        <w:right w:val="none" w:sz="0" w:space="0" w:color="auto"/>
      </w:divBdr>
    </w:div>
    <w:div w:id="703411700">
      <w:bodyDiv w:val="1"/>
      <w:marLeft w:val="0"/>
      <w:marRight w:val="0"/>
      <w:marTop w:val="0"/>
      <w:marBottom w:val="0"/>
      <w:divBdr>
        <w:top w:val="none" w:sz="0" w:space="0" w:color="auto"/>
        <w:left w:val="none" w:sz="0" w:space="0" w:color="auto"/>
        <w:bottom w:val="none" w:sz="0" w:space="0" w:color="auto"/>
        <w:right w:val="none" w:sz="0" w:space="0" w:color="auto"/>
      </w:divBdr>
    </w:div>
    <w:div w:id="852839943">
      <w:bodyDiv w:val="1"/>
      <w:marLeft w:val="0"/>
      <w:marRight w:val="0"/>
      <w:marTop w:val="0"/>
      <w:marBottom w:val="0"/>
      <w:divBdr>
        <w:top w:val="none" w:sz="0" w:space="0" w:color="auto"/>
        <w:left w:val="none" w:sz="0" w:space="0" w:color="auto"/>
        <w:bottom w:val="none" w:sz="0" w:space="0" w:color="auto"/>
        <w:right w:val="none" w:sz="0" w:space="0" w:color="auto"/>
      </w:divBdr>
    </w:div>
    <w:div w:id="872772454">
      <w:bodyDiv w:val="1"/>
      <w:marLeft w:val="0"/>
      <w:marRight w:val="0"/>
      <w:marTop w:val="0"/>
      <w:marBottom w:val="0"/>
      <w:divBdr>
        <w:top w:val="none" w:sz="0" w:space="0" w:color="auto"/>
        <w:left w:val="none" w:sz="0" w:space="0" w:color="auto"/>
        <w:bottom w:val="none" w:sz="0" w:space="0" w:color="auto"/>
        <w:right w:val="none" w:sz="0" w:space="0" w:color="auto"/>
      </w:divBdr>
    </w:div>
    <w:div w:id="1448622423">
      <w:bodyDiv w:val="1"/>
      <w:marLeft w:val="0"/>
      <w:marRight w:val="0"/>
      <w:marTop w:val="0"/>
      <w:marBottom w:val="0"/>
      <w:divBdr>
        <w:top w:val="none" w:sz="0" w:space="0" w:color="auto"/>
        <w:left w:val="none" w:sz="0" w:space="0" w:color="auto"/>
        <w:bottom w:val="none" w:sz="0" w:space="0" w:color="auto"/>
        <w:right w:val="none" w:sz="0" w:space="0" w:color="auto"/>
      </w:divBdr>
    </w:div>
    <w:div w:id="1541086653">
      <w:bodyDiv w:val="1"/>
      <w:marLeft w:val="0"/>
      <w:marRight w:val="0"/>
      <w:marTop w:val="0"/>
      <w:marBottom w:val="0"/>
      <w:divBdr>
        <w:top w:val="none" w:sz="0" w:space="0" w:color="auto"/>
        <w:left w:val="none" w:sz="0" w:space="0" w:color="auto"/>
        <w:bottom w:val="none" w:sz="0" w:space="0" w:color="auto"/>
        <w:right w:val="none" w:sz="0" w:space="0" w:color="auto"/>
      </w:divBdr>
    </w:div>
    <w:div w:id="20364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fkar@unipasby.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C556C-0001-429B-B8EB-F29AB2CA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4685</Words>
  <Characters>26709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 ONNY KURNIAWAN</cp:lastModifiedBy>
  <cp:revision>10</cp:revision>
  <cp:lastPrinted>2019-04-01T19:21:00Z</cp:lastPrinted>
  <dcterms:created xsi:type="dcterms:W3CDTF">2022-06-19T22:08:00Z</dcterms:created>
  <dcterms:modified xsi:type="dcterms:W3CDTF">2024-09-27T06:29:00Z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6a35b8b8-5dea-3a5f-8349-4916973b1438</vt:lpwstr>
  </property>
</Properties>
</file>